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1DB" w:rsidRDefault="004641DB" w:rsidP="00073551">
      <w:pPr>
        <w:pStyle w:val="Specyfikacja"/>
        <w:jc w:val="left"/>
      </w:pPr>
      <w:r>
        <w:t>M</w:t>
      </w:r>
      <w:r w:rsidR="00C07676">
        <w:t xml:space="preserve"> </w:t>
      </w:r>
      <w:r>
        <w:t>15.02.03</w:t>
      </w:r>
      <w:r>
        <w:tab/>
        <w:t xml:space="preserve">IZOLACJA cienka USTROJU NIOSĄCEGO Z PAPY </w:t>
      </w:r>
      <w:r>
        <w:tab/>
        <w:t>ZGRZEWALNEJ</w:t>
      </w:r>
    </w:p>
    <w:p w:rsidR="004641DB" w:rsidRDefault="00073551" w:rsidP="00073551">
      <w:pPr>
        <w:pStyle w:val="Nagwek1"/>
      </w:pPr>
      <w:r>
        <w:t>Wstęp</w:t>
      </w:r>
    </w:p>
    <w:p w:rsidR="004641DB" w:rsidRDefault="00073551" w:rsidP="00073551">
      <w:pPr>
        <w:pStyle w:val="Nagwek2"/>
      </w:pPr>
      <w:r>
        <w:t>Przedmiot Specyfikacji Technicznej (ST)</w:t>
      </w:r>
    </w:p>
    <w:p w:rsidR="00073551" w:rsidRDefault="004641DB" w:rsidP="00073551">
      <w:r>
        <w:t xml:space="preserve">Przedmiotem niniejszej Specyfikacji Technicznej </w:t>
      </w:r>
      <w:r w:rsidR="00073551">
        <w:t xml:space="preserve">(ST) </w:t>
      </w:r>
      <w:r>
        <w:t>są wymagania dotyczące wykonania i odbioru izolacji płyty pomostowej ustroju niosącego obiektu mostowego z zastosowaniem p</w:t>
      </w:r>
      <w:r w:rsidR="00073551">
        <w:t xml:space="preserve">apy zgrzewalnej w ramach zadania budowlanego: </w:t>
      </w:r>
      <w:r w:rsidR="00062136">
        <w:t>Przebudowa</w:t>
      </w:r>
      <w:r w:rsidR="00073551" w:rsidRPr="00A02887">
        <w:t xml:space="preserve"> mostu na potoku Głęboki </w:t>
      </w:r>
      <w:r w:rsidR="00073551" w:rsidRPr="00EC2B9D">
        <w:t xml:space="preserve">w Zatwarnicy (Jawornik) w ciągu drogi gminnej wewnętrznej </w:t>
      </w:r>
      <w:r w:rsidR="00073551">
        <w:t xml:space="preserve">o </w:t>
      </w:r>
      <w:r w:rsidR="00073551" w:rsidRPr="00EC2B9D">
        <w:t xml:space="preserve">nr ew. dz. 19 </w:t>
      </w:r>
      <w:r w:rsidR="00062136">
        <w:br/>
      </w:r>
      <w:r w:rsidR="00073551" w:rsidRPr="00EC2B9D">
        <w:t>i 295/1</w:t>
      </w:r>
      <w:r w:rsidR="00073551">
        <w:t>,</w:t>
      </w:r>
      <w:r w:rsidR="00073551" w:rsidRPr="00EC2B9D">
        <w:t xml:space="preserve"> w km 0+055.</w:t>
      </w:r>
    </w:p>
    <w:p w:rsidR="004641DB" w:rsidRDefault="00073551">
      <w:pPr>
        <w:pStyle w:val="Nagwek2"/>
      </w:pPr>
      <w:r>
        <w:t>Zakres stosowania ST</w:t>
      </w:r>
    </w:p>
    <w:p w:rsidR="004641DB" w:rsidRDefault="004641DB">
      <w:pPr>
        <w:numPr>
          <w:ilvl w:val="12"/>
          <w:numId w:val="0"/>
        </w:numPr>
      </w:pPr>
      <w:r>
        <w:t>ST stosowana jest jako dokument przetargowy i kontraktowy przy zlecaniu i realiz</w:t>
      </w:r>
      <w:r w:rsidR="00073551">
        <w:t>acji robót wymienionych pkt</w:t>
      </w:r>
      <w:r w:rsidR="00853C19">
        <w:t xml:space="preserve"> </w:t>
      </w:r>
      <w:r w:rsidR="00073551">
        <w:t>1.1.</w:t>
      </w:r>
    </w:p>
    <w:p w:rsidR="004641DB" w:rsidRDefault="00073551">
      <w:pPr>
        <w:pStyle w:val="Nagwek2"/>
      </w:pPr>
      <w:r>
        <w:t>Zakres robót objętych ST</w:t>
      </w:r>
    </w:p>
    <w:p w:rsidR="004641DB" w:rsidRDefault="004641DB">
      <w:r>
        <w:t>Roboty, których dotyczy Specyfikacja obejmują wszystkie czynności umożliwiające i  mające  na celu wykonanie izolacji płyty pomostowej ustroju niosącego.</w:t>
      </w:r>
    </w:p>
    <w:p w:rsidR="004641DB" w:rsidRDefault="00073551">
      <w:pPr>
        <w:pStyle w:val="Nagwek2"/>
      </w:pPr>
      <w:r>
        <w:t>Określenia podstawowe</w:t>
      </w:r>
    </w:p>
    <w:p w:rsidR="00073551" w:rsidRDefault="004641DB" w:rsidP="00073551">
      <w:r>
        <w:t>Określenia podane w niniejszej ST są zgodne z obowiązującymi odpowiednimi normami oraz z określeni</w:t>
      </w:r>
      <w:r w:rsidR="00073551">
        <w:t xml:space="preserve">ami podanymi </w:t>
      </w:r>
      <w:r w:rsidR="0055678B">
        <w:br/>
      </w:r>
      <w:r w:rsidR="00073551">
        <w:t>w ST. D-M 00.00.00 „Wymagania ogólne”, pkt 1.4.</w:t>
      </w:r>
    </w:p>
    <w:p w:rsidR="004641DB" w:rsidRDefault="004641DB">
      <w:pPr>
        <w:pStyle w:val="Nagwek3"/>
      </w:pPr>
      <w:r>
        <w:t>Papa zgrzewalna</w:t>
      </w:r>
      <w:r>
        <w:rPr>
          <w:b w:val="0"/>
        </w:rPr>
        <w:t xml:space="preserve"> - materiał hydroizolacyjny rolowy, o osnowie powleczonej obustronnie bitumem, </w:t>
      </w:r>
      <w:r w:rsidR="0055678B">
        <w:rPr>
          <w:b w:val="0"/>
        </w:rPr>
        <w:br/>
      </w:r>
      <w:r>
        <w:rPr>
          <w:b w:val="0"/>
        </w:rPr>
        <w:t>z przystosowaną do zgrzewania z podłożem warstwą dolną.</w:t>
      </w:r>
    </w:p>
    <w:p w:rsidR="004641DB" w:rsidRDefault="004641DB">
      <w:pPr>
        <w:pStyle w:val="Nagwek2"/>
      </w:pPr>
      <w:r>
        <w:t>O</w:t>
      </w:r>
      <w:r w:rsidR="00073551">
        <w:t>gólne wymagania dotyczące robót</w:t>
      </w:r>
    </w:p>
    <w:p w:rsidR="004641DB" w:rsidRDefault="004641DB">
      <w:r>
        <w:t xml:space="preserve">Wykonawca robót jest odpowiedzialny za jakość ich wykonania oraz za zgodność z Dokumentacją Projektową, ST </w:t>
      </w:r>
      <w:r w:rsidR="0055678B">
        <w:br/>
      </w:r>
      <w:r>
        <w:t>i poleceniami Inżyniera. Ogólne wy</w:t>
      </w:r>
      <w:r w:rsidR="00073551">
        <w:t xml:space="preserve">magania dotyczące robót podano </w:t>
      </w:r>
      <w:r>
        <w:t>w ST D-M</w:t>
      </w:r>
      <w:r w:rsidR="00073551">
        <w:t xml:space="preserve"> </w:t>
      </w:r>
      <w:r>
        <w:t xml:space="preserve">00.00.00 </w:t>
      </w:r>
      <w:r w:rsidR="00073551">
        <w:t xml:space="preserve">„Wymagania </w:t>
      </w:r>
      <w:r>
        <w:t>ogólne</w:t>
      </w:r>
      <w:r w:rsidR="00073551">
        <w:t>”, pkt 1.5</w:t>
      </w:r>
      <w:r>
        <w:t>.</w:t>
      </w:r>
    </w:p>
    <w:p w:rsidR="004641DB" w:rsidRDefault="004641DB">
      <w:pPr>
        <w:pStyle w:val="Nagwek1"/>
      </w:pPr>
      <w:r>
        <w:t>Materiały</w:t>
      </w:r>
    </w:p>
    <w:p w:rsidR="00073551" w:rsidRDefault="00073551" w:rsidP="00073551">
      <w:pPr>
        <w:pStyle w:val="Nagwek2"/>
        <w:numPr>
          <w:ilvl w:val="1"/>
          <w:numId w:val="1"/>
        </w:numPr>
      </w:pPr>
      <w:r>
        <w:t>Ogólne wymagania dotyczące materiałów</w:t>
      </w:r>
    </w:p>
    <w:p w:rsidR="00073551" w:rsidRDefault="00073551" w:rsidP="00073551">
      <w:r>
        <w:t xml:space="preserve">Ogólne wymagania dotyczące materiałów podano w ST D-M 00.00.00 „Wymagania ogólne”, pkt 2. </w:t>
      </w:r>
    </w:p>
    <w:p w:rsidR="004641DB" w:rsidRDefault="00073551">
      <w:r>
        <w:t xml:space="preserve">Stosowane materiały powinny mieć deklarację zgodności lub atest producenta zgodnie z ST D-M 0.00.00 „Wymagania ogólne”, pkt 2.1. </w:t>
      </w:r>
      <w:r w:rsidR="004641DB">
        <w:t>Papa zgrzewalna posiadająca aktualne świadectwo dopuszczenia do stosowania, aprobatę techniczną, wydane przez Instytut Badawczy Dróg i Mostów (IBDM).</w:t>
      </w:r>
    </w:p>
    <w:p w:rsidR="004641DB" w:rsidRDefault="004641DB">
      <w:r>
        <w:t>Podstawowe cechy fizyczne papy zgrzewalnej:</w:t>
      </w:r>
    </w:p>
    <w:p w:rsidR="004641DB" w:rsidRDefault="004641DB">
      <w:pPr>
        <w:pStyle w:val="Listapunktowana"/>
      </w:pPr>
      <w:r>
        <w:t>wytrzymałość na rozciąganie</w:t>
      </w:r>
    </w:p>
    <w:p w:rsidR="004641DB" w:rsidRDefault="004641DB">
      <w:pPr>
        <w:pStyle w:val="Listapunktowana"/>
      </w:pPr>
      <w:r>
        <w:t xml:space="preserve">przesiąkliwość i nasiąkliwość </w:t>
      </w:r>
    </w:p>
    <w:p w:rsidR="004641DB" w:rsidRDefault="004641DB">
      <w:pPr>
        <w:pStyle w:val="Listapunktowana"/>
      </w:pPr>
      <w:r>
        <w:t>zachowanie elastyczności w niskiej temperaturze</w:t>
      </w:r>
    </w:p>
    <w:p w:rsidR="004641DB" w:rsidRDefault="004641DB">
      <w:r>
        <w:t>Producent powinien wystawić świadectwo jakości na produkowaną papę, które powinno posiadać klauzulę dopuszczenia do stosowania wystawioną przez IBDiM</w:t>
      </w:r>
    </w:p>
    <w:p w:rsidR="004641DB" w:rsidRDefault="004641DB">
      <w:r>
        <w:lastRenderedPageBreak/>
        <w:t>Producent na żądanie Zamawiającego ma obowiązek dostarczyć zaaprobowane przez IBDiM "Warunki Techniczne wykonania izolacji", które powinny zawierać dane dotyczące:</w:t>
      </w:r>
    </w:p>
    <w:p w:rsidR="004641DB" w:rsidRDefault="004641DB">
      <w:pPr>
        <w:pStyle w:val="Listapunktowana"/>
      </w:pPr>
      <w:r>
        <w:t>wymagań dla stosowanych materiałów,</w:t>
      </w:r>
    </w:p>
    <w:p w:rsidR="004641DB" w:rsidRDefault="004641DB">
      <w:pPr>
        <w:pStyle w:val="Listapunktowana"/>
      </w:pPr>
      <w:r>
        <w:t>wymagań w zakresie tolerancji wykonawczej,</w:t>
      </w:r>
    </w:p>
    <w:p w:rsidR="004641DB" w:rsidRDefault="004641DB">
      <w:pPr>
        <w:pStyle w:val="Listapunktowana"/>
      </w:pPr>
      <w:r>
        <w:t>wymagań dotyczących technologii wykonania,</w:t>
      </w:r>
    </w:p>
    <w:p w:rsidR="004641DB" w:rsidRDefault="004641DB">
      <w:pPr>
        <w:pStyle w:val="Listapunktowana"/>
      </w:pPr>
      <w:r>
        <w:t>zakresu i sposobu wykonania badań odbiorczych.</w:t>
      </w:r>
    </w:p>
    <w:p w:rsidR="004641DB" w:rsidRDefault="004641DB">
      <w:r>
        <w:t>Wyboru producenta izolacji dokona Wykonawca, przy czym Wykonawca jest zobowiązany do przedłożenia Inżynierowi listy zawierającej co najmniej 3 producentów izolacji spełniających wymagania niniejszej ST, z której Inżynier wskaże wybranego przez siebie producenta.</w:t>
      </w:r>
    </w:p>
    <w:p w:rsidR="004641DB" w:rsidRDefault="004641DB">
      <w:pPr>
        <w:pStyle w:val="Nagwek2"/>
      </w:pPr>
      <w:r>
        <w:t>Wymagania dotyczące materiału</w:t>
      </w:r>
    </w:p>
    <w:p w:rsidR="004641DB" w:rsidRDefault="004641DB">
      <w:r>
        <w:t>Należy stosować papę zgrzewalną, która nie wymaga stosowania warstwy ochronnej izolacji.</w:t>
      </w:r>
    </w:p>
    <w:p w:rsidR="004641DB" w:rsidRDefault="004641DB">
      <w:r>
        <w:t>Papa powinna odpowiadać wymaganiom podanym w poniższej tabeli.</w:t>
      </w:r>
    </w:p>
    <w:p w:rsidR="004641DB" w:rsidRDefault="004641DB">
      <w:r>
        <w:rPr>
          <w:b/>
        </w:rPr>
        <w:t>Tabela 1.</w:t>
      </w:r>
      <w:r>
        <w:t xml:space="preserve"> Wymagania dla papy zgrzewalnej</w:t>
      </w:r>
      <w:r w:rsidR="00853C19">
        <w:t>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/>
      </w:tblPr>
      <w:tblGrid>
        <w:gridCol w:w="637"/>
        <w:gridCol w:w="2143"/>
        <w:gridCol w:w="2143"/>
        <w:gridCol w:w="2143"/>
        <w:gridCol w:w="2143"/>
      </w:tblGrid>
      <w:tr w:rsidR="004641DB" w:rsidTr="00235F09">
        <w:trPr>
          <w:jc w:val="center"/>
        </w:trPr>
        <w:tc>
          <w:tcPr>
            <w:tcW w:w="637" w:type="dxa"/>
            <w:shd w:val="pct10" w:color="auto" w:fill="auto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Lp.</w:t>
            </w:r>
          </w:p>
        </w:tc>
        <w:tc>
          <w:tcPr>
            <w:tcW w:w="2143" w:type="dxa"/>
            <w:shd w:val="pct10" w:color="auto" w:fill="auto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Właściwość</w:t>
            </w:r>
          </w:p>
        </w:tc>
        <w:tc>
          <w:tcPr>
            <w:tcW w:w="2143" w:type="dxa"/>
            <w:shd w:val="pct10" w:color="auto" w:fill="auto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Badanie wg</w:t>
            </w:r>
          </w:p>
        </w:tc>
        <w:tc>
          <w:tcPr>
            <w:tcW w:w="2143" w:type="dxa"/>
            <w:shd w:val="pct10" w:color="auto" w:fill="auto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Jednostka</w:t>
            </w:r>
          </w:p>
        </w:tc>
        <w:tc>
          <w:tcPr>
            <w:tcW w:w="2143" w:type="dxa"/>
            <w:shd w:val="pct10" w:color="auto" w:fill="auto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Wymaganie</w:t>
            </w:r>
          </w:p>
        </w:tc>
      </w:tr>
      <w:tr w:rsidR="004641DB" w:rsidTr="00235F09">
        <w:trPr>
          <w:jc w:val="center"/>
        </w:trPr>
        <w:tc>
          <w:tcPr>
            <w:tcW w:w="637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1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Grubość materiału</w:t>
            </w: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- grubość warstwy bitumu pod osnową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IBDiM*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mm</w:t>
            </w: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mm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rFonts w:ascii="Symbol" w:hAnsi="Symbol"/>
                <w:b w:val="0"/>
                <w:color w:val="auto"/>
                <w:sz w:val="20"/>
              </w:rPr>
            </w:pPr>
            <w:r>
              <w:rPr>
                <w:rFonts w:ascii="Symbol" w:hAnsi="Symbol"/>
                <w:b w:val="0"/>
                <w:color w:val="auto"/>
                <w:sz w:val="20"/>
              </w:rPr>
              <w:t></w:t>
            </w:r>
            <w:r>
              <w:rPr>
                <w:rFonts w:ascii="Symbol" w:hAnsi="Symbol"/>
                <w:b w:val="0"/>
                <w:color w:val="auto"/>
                <w:sz w:val="20"/>
              </w:rPr>
              <w:t></w:t>
            </w:r>
            <w:r>
              <w:rPr>
                <w:rFonts w:ascii="Symbol" w:hAnsi="Symbol"/>
                <w:b w:val="0"/>
                <w:color w:val="auto"/>
                <w:sz w:val="20"/>
              </w:rPr>
              <w:t></w:t>
            </w:r>
          </w:p>
          <w:p w:rsidR="004641DB" w:rsidRDefault="004641DB">
            <w:pPr>
              <w:pStyle w:val="rozdzia0"/>
              <w:rPr>
                <w:rFonts w:ascii="Symbol" w:hAnsi="Symbol"/>
                <w:b w:val="0"/>
                <w:color w:val="auto"/>
                <w:sz w:val="20"/>
              </w:rPr>
            </w:pP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rFonts w:ascii="Symbol" w:hAnsi="Symbol"/>
                <w:b w:val="0"/>
                <w:color w:val="auto"/>
                <w:sz w:val="20"/>
              </w:rPr>
              <w:t></w:t>
            </w:r>
            <w:r>
              <w:rPr>
                <w:rFonts w:ascii="Symbol" w:hAnsi="Symbol"/>
                <w:b w:val="0"/>
                <w:color w:val="auto"/>
                <w:sz w:val="20"/>
              </w:rPr>
              <w:t></w:t>
            </w:r>
            <w:r>
              <w:rPr>
                <w:rFonts w:ascii="Symbol" w:hAnsi="Symbol"/>
                <w:b w:val="0"/>
                <w:color w:val="auto"/>
                <w:sz w:val="20"/>
              </w:rPr>
              <w:t></w:t>
            </w:r>
          </w:p>
        </w:tc>
      </w:tr>
      <w:tr w:rsidR="004641DB" w:rsidTr="00235F09">
        <w:trPr>
          <w:jc w:val="center"/>
        </w:trPr>
        <w:tc>
          <w:tcPr>
            <w:tcW w:w="637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2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Szerokość arkusza papy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i/>
                <w:color w:val="auto"/>
                <w:sz w:val="20"/>
              </w:rPr>
              <w:t>PN-90/B-04615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cm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100 ± 5</w:t>
            </w:r>
          </w:p>
        </w:tc>
      </w:tr>
      <w:tr w:rsidR="004641DB" w:rsidTr="00235F09">
        <w:trPr>
          <w:jc w:val="center"/>
        </w:trPr>
        <w:tc>
          <w:tcPr>
            <w:tcW w:w="637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3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Szerokość krawędzi arkusza przeznaczonej na styk poprzeczny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IBDiM*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mm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rFonts w:ascii="Symbol" w:hAnsi="Symbol"/>
                <w:b w:val="0"/>
                <w:color w:val="auto"/>
                <w:sz w:val="20"/>
              </w:rPr>
              <w:t></w:t>
            </w:r>
            <w:r>
              <w:rPr>
                <w:rFonts w:ascii="Symbol" w:hAnsi="Symbol"/>
                <w:b w:val="0"/>
                <w:color w:val="auto"/>
                <w:sz w:val="20"/>
              </w:rPr>
              <w:t></w:t>
            </w:r>
            <w:r>
              <w:rPr>
                <w:rFonts w:ascii="Symbol" w:hAnsi="Symbol"/>
                <w:b w:val="0"/>
                <w:color w:val="auto"/>
                <w:sz w:val="20"/>
              </w:rPr>
              <w:t></w:t>
            </w:r>
            <w:r>
              <w:rPr>
                <w:rFonts w:ascii="Symbol" w:hAnsi="Symbol"/>
                <w:b w:val="0"/>
                <w:color w:val="auto"/>
                <w:sz w:val="20"/>
              </w:rPr>
              <w:t></w:t>
            </w:r>
          </w:p>
        </w:tc>
      </w:tr>
      <w:tr w:rsidR="004641DB" w:rsidTr="00235F09">
        <w:trPr>
          <w:jc w:val="center"/>
        </w:trPr>
        <w:tc>
          <w:tcPr>
            <w:tcW w:w="637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4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Masa jednostkowa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i/>
                <w:color w:val="auto"/>
                <w:sz w:val="20"/>
              </w:rPr>
              <w:t>PN-90/B-B-04615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g/m</w:t>
            </w:r>
            <w:r>
              <w:rPr>
                <w:b w:val="0"/>
                <w:color w:val="auto"/>
                <w:sz w:val="20"/>
                <w:vertAlign w:val="superscript"/>
              </w:rPr>
              <w:t>2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6300 ± 500</w:t>
            </w:r>
          </w:p>
        </w:tc>
      </w:tr>
      <w:tr w:rsidR="004641DB" w:rsidTr="00235F09">
        <w:trPr>
          <w:jc w:val="center"/>
        </w:trPr>
        <w:tc>
          <w:tcPr>
            <w:tcW w:w="637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5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Siły zrywające przy rozciąganiu</w:t>
            </w: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- wzdłuż</w:t>
            </w: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- w poprzek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i/>
                <w:color w:val="auto"/>
                <w:sz w:val="20"/>
              </w:rPr>
              <w:t>PN-90/B-04615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N/mm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rFonts w:ascii="Symbol" w:hAnsi="Symbol"/>
                <w:b w:val="0"/>
                <w:color w:val="auto"/>
                <w:sz w:val="20"/>
              </w:rPr>
              <w:t></w:t>
            </w:r>
            <w:r>
              <w:rPr>
                <w:rFonts w:ascii="Symbol" w:hAnsi="Symbol"/>
                <w:b w:val="0"/>
                <w:color w:val="auto"/>
                <w:sz w:val="20"/>
              </w:rPr>
              <w:t></w:t>
            </w:r>
            <w:r>
              <w:rPr>
                <w:rFonts w:ascii="Symbol" w:hAnsi="Symbol"/>
                <w:b w:val="0"/>
                <w:color w:val="auto"/>
                <w:sz w:val="20"/>
              </w:rPr>
              <w:t></w:t>
            </w:r>
            <w:r>
              <w:rPr>
                <w:rFonts w:ascii="Symbol" w:hAnsi="Symbol"/>
                <w:b w:val="0"/>
                <w:color w:val="auto"/>
                <w:sz w:val="20"/>
              </w:rPr>
              <w:t></w:t>
            </w:r>
          </w:p>
        </w:tc>
      </w:tr>
      <w:tr w:rsidR="004641DB" w:rsidTr="00235F09">
        <w:trPr>
          <w:jc w:val="center"/>
        </w:trPr>
        <w:tc>
          <w:tcPr>
            <w:tcW w:w="637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6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Wydłużenie przy zerwaniu</w:t>
            </w: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- wzdłuż</w:t>
            </w: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- w poprzek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i/>
                <w:color w:val="auto"/>
                <w:sz w:val="20"/>
              </w:rPr>
              <w:t>PN-90/B-04615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%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rFonts w:ascii="Symbol" w:hAnsi="Symbol"/>
                <w:b w:val="0"/>
                <w:color w:val="auto"/>
                <w:sz w:val="20"/>
              </w:rPr>
              <w:t></w:t>
            </w:r>
            <w:r>
              <w:rPr>
                <w:rFonts w:ascii="Symbol" w:hAnsi="Symbol"/>
                <w:b w:val="0"/>
                <w:color w:val="auto"/>
                <w:sz w:val="20"/>
              </w:rPr>
              <w:t></w:t>
            </w:r>
            <w:r>
              <w:rPr>
                <w:rFonts w:ascii="Symbol" w:hAnsi="Symbol"/>
                <w:b w:val="0"/>
                <w:color w:val="auto"/>
                <w:sz w:val="20"/>
              </w:rPr>
              <w:t></w:t>
            </w:r>
            <w:r>
              <w:rPr>
                <w:rFonts w:ascii="Symbol" w:hAnsi="Symbol"/>
                <w:b w:val="0"/>
                <w:color w:val="auto"/>
                <w:sz w:val="20"/>
              </w:rPr>
              <w:t></w:t>
            </w:r>
          </w:p>
        </w:tc>
      </w:tr>
      <w:tr w:rsidR="004641DB" w:rsidTr="00235F09">
        <w:trPr>
          <w:jc w:val="center"/>
        </w:trPr>
        <w:tc>
          <w:tcPr>
            <w:tcW w:w="637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7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Wytrzymałość na rozdarcie</w:t>
            </w: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 xml:space="preserve">- wzdłuż </w:t>
            </w: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- w poprzek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i/>
                <w:color w:val="auto"/>
                <w:sz w:val="20"/>
              </w:rPr>
              <w:t>DIN 53363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N/mm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rFonts w:ascii="Symbol" w:hAnsi="Symbol"/>
                <w:b w:val="0"/>
                <w:color w:val="auto"/>
                <w:sz w:val="20"/>
              </w:rPr>
              <w:t></w:t>
            </w:r>
            <w:r>
              <w:rPr>
                <w:rFonts w:ascii="Symbol" w:hAnsi="Symbol"/>
                <w:b w:val="0"/>
                <w:color w:val="auto"/>
                <w:sz w:val="20"/>
              </w:rPr>
              <w:t></w:t>
            </w:r>
            <w:r>
              <w:rPr>
                <w:rFonts w:ascii="Symbol" w:hAnsi="Symbol"/>
                <w:b w:val="0"/>
                <w:color w:val="auto"/>
                <w:sz w:val="20"/>
              </w:rPr>
              <w:t></w:t>
            </w:r>
            <w:r>
              <w:rPr>
                <w:rFonts w:ascii="Symbol" w:hAnsi="Symbol"/>
                <w:b w:val="0"/>
                <w:color w:val="auto"/>
                <w:sz w:val="20"/>
              </w:rPr>
              <w:t></w:t>
            </w:r>
          </w:p>
        </w:tc>
      </w:tr>
      <w:tr w:rsidR="004641DB" w:rsidTr="00235F09">
        <w:trPr>
          <w:jc w:val="center"/>
        </w:trPr>
        <w:tc>
          <w:tcPr>
            <w:tcW w:w="637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8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Wytrzymałość na rozciąganie styków nakładkowych</w:t>
            </w: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Naprężenie ścinające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IBDiM*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N/mm</w:t>
            </w:r>
            <w:r>
              <w:rPr>
                <w:b w:val="0"/>
                <w:color w:val="auto"/>
                <w:sz w:val="20"/>
                <w:vertAlign w:val="superscript"/>
              </w:rPr>
              <w:t>2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0,15</w:t>
            </w:r>
          </w:p>
        </w:tc>
      </w:tr>
      <w:tr w:rsidR="004641DB" w:rsidTr="00235F09">
        <w:trPr>
          <w:jc w:val="center"/>
        </w:trPr>
        <w:tc>
          <w:tcPr>
            <w:tcW w:w="637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9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Przesiakliwość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i/>
                <w:color w:val="auto"/>
                <w:sz w:val="20"/>
              </w:rPr>
            </w:pPr>
            <w:r>
              <w:rPr>
                <w:b w:val="0"/>
                <w:i/>
                <w:color w:val="auto"/>
                <w:sz w:val="20"/>
              </w:rPr>
              <w:t>PN-90/B-04615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MPa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rFonts w:ascii="Symbol" w:hAnsi="Symbol"/>
                <w:b w:val="0"/>
                <w:color w:val="auto"/>
                <w:sz w:val="20"/>
              </w:rPr>
              <w:t></w:t>
            </w:r>
            <w:r>
              <w:rPr>
                <w:b w:val="0"/>
                <w:color w:val="auto"/>
                <w:sz w:val="20"/>
              </w:rPr>
              <w:t xml:space="preserve"> 0,5</w:t>
            </w:r>
          </w:p>
        </w:tc>
      </w:tr>
      <w:tr w:rsidR="004641DB" w:rsidTr="00235F09">
        <w:trPr>
          <w:jc w:val="center"/>
        </w:trPr>
        <w:tc>
          <w:tcPr>
            <w:tcW w:w="637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10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Nasiąkliwość</w:t>
            </w: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- chwilowa</w:t>
            </w: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- długotrwała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i/>
                <w:color w:val="auto"/>
                <w:sz w:val="20"/>
              </w:rPr>
              <w:t>PN-90/B-04615</w:t>
            </w: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IBDiM*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%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rFonts w:ascii="Symbol" w:hAnsi="Symbol"/>
                <w:b w:val="0"/>
                <w:color w:val="auto"/>
                <w:sz w:val="20"/>
              </w:rPr>
              <w:t></w:t>
            </w:r>
            <w:r>
              <w:rPr>
                <w:b w:val="0"/>
                <w:color w:val="auto"/>
                <w:sz w:val="20"/>
              </w:rPr>
              <w:t xml:space="preserve"> 0,5</w:t>
            </w: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&lt; 1</w:t>
            </w:r>
          </w:p>
        </w:tc>
      </w:tr>
      <w:tr w:rsidR="004641DB" w:rsidTr="00235F09">
        <w:trPr>
          <w:jc w:val="center"/>
        </w:trPr>
        <w:tc>
          <w:tcPr>
            <w:tcW w:w="637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11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Giętkość w niskich temperaturach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i/>
                <w:color w:val="auto"/>
                <w:sz w:val="20"/>
              </w:rPr>
              <w:t>PN-90/B-04615</w:t>
            </w: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IBDiM*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temp. [</w:t>
            </w:r>
            <w:r>
              <w:rPr>
                <w:b w:val="0"/>
                <w:color w:val="auto"/>
                <w:sz w:val="20"/>
                <w:vertAlign w:val="superscript"/>
              </w:rPr>
              <w:t>o</w:t>
            </w:r>
            <w:r>
              <w:rPr>
                <w:b w:val="0"/>
                <w:color w:val="auto"/>
                <w:sz w:val="20"/>
              </w:rPr>
              <w:t>C]/</w:t>
            </w: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 xml:space="preserve">śr. wałka  </w:t>
            </w:r>
            <w:r>
              <w:rPr>
                <w:rFonts w:ascii="Symbol" w:hAnsi="Symbol"/>
                <w:b w:val="0"/>
                <w:color w:val="auto"/>
                <w:sz w:val="20"/>
              </w:rPr>
              <w:t></w:t>
            </w:r>
            <w:r>
              <w:rPr>
                <w:b w:val="0"/>
                <w:color w:val="auto"/>
                <w:sz w:val="20"/>
              </w:rPr>
              <w:t xml:space="preserve"> [mm]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0</w:t>
            </w:r>
            <w:r>
              <w:rPr>
                <w:b w:val="0"/>
                <w:color w:val="auto"/>
                <w:sz w:val="20"/>
                <w:vertAlign w:val="superscript"/>
              </w:rPr>
              <w:t>o</w:t>
            </w:r>
            <w:r>
              <w:rPr>
                <w:b w:val="0"/>
                <w:color w:val="auto"/>
                <w:sz w:val="20"/>
              </w:rPr>
              <w:t>C/</w:t>
            </w:r>
            <w:r>
              <w:rPr>
                <w:rFonts w:ascii="Symbol" w:hAnsi="Symbol"/>
                <w:b w:val="0"/>
                <w:color w:val="auto"/>
                <w:sz w:val="20"/>
              </w:rPr>
              <w:t></w:t>
            </w:r>
            <w:r>
              <w:rPr>
                <w:b w:val="0"/>
                <w:color w:val="auto"/>
                <w:sz w:val="20"/>
              </w:rPr>
              <w:t xml:space="preserve"> 10</w:t>
            </w: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- 20</w:t>
            </w:r>
            <w:r>
              <w:rPr>
                <w:b w:val="0"/>
                <w:color w:val="auto"/>
                <w:sz w:val="20"/>
                <w:vertAlign w:val="superscript"/>
              </w:rPr>
              <w:t>o</w:t>
            </w:r>
            <w:r>
              <w:rPr>
                <w:b w:val="0"/>
                <w:color w:val="auto"/>
                <w:sz w:val="20"/>
              </w:rPr>
              <w:t xml:space="preserve">C/ </w:t>
            </w:r>
            <w:r>
              <w:rPr>
                <w:rFonts w:ascii="Symbol" w:hAnsi="Symbol"/>
                <w:b w:val="0"/>
                <w:color w:val="auto"/>
                <w:sz w:val="20"/>
              </w:rPr>
              <w:t></w:t>
            </w:r>
            <w:r>
              <w:rPr>
                <w:b w:val="0"/>
                <w:color w:val="auto"/>
                <w:sz w:val="20"/>
              </w:rPr>
              <w:t xml:space="preserve"> 10</w:t>
            </w:r>
          </w:p>
        </w:tc>
      </w:tr>
    </w:tbl>
    <w:p w:rsidR="00073551" w:rsidRDefault="00073551"/>
    <w:p w:rsidR="0055678B" w:rsidRDefault="0055678B"/>
    <w:p w:rsidR="0055678B" w:rsidRDefault="0055678B"/>
    <w:p w:rsidR="0055678B" w:rsidRDefault="0055678B"/>
    <w:p w:rsidR="00073551" w:rsidRDefault="00073551"/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/>
      </w:tblPr>
      <w:tblGrid>
        <w:gridCol w:w="637"/>
        <w:gridCol w:w="2143"/>
        <w:gridCol w:w="2143"/>
        <w:gridCol w:w="2143"/>
        <w:gridCol w:w="2143"/>
      </w:tblGrid>
      <w:tr w:rsidR="004641DB">
        <w:tc>
          <w:tcPr>
            <w:tcW w:w="637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lastRenderedPageBreak/>
              <w:t>12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Przyczepność do podłoża betonowego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IBDiM*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N/mm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rFonts w:ascii="Symbol" w:hAnsi="Symbol"/>
                <w:b w:val="0"/>
                <w:color w:val="auto"/>
                <w:sz w:val="20"/>
              </w:rPr>
              <w:t></w:t>
            </w:r>
            <w:r>
              <w:rPr>
                <w:b w:val="0"/>
                <w:color w:val="auto"/>
                <w:sz w:val="20"/>
              </w:rPr>
              <w:t xml:space="preserve"> 1</w:t>
            </w:r>
          </w:p>
        </w:tc>
      </w:tr>
      <w:tr w:rsidR="004641DB">
        <w:tc>
          <w:tcPr>
            <w:tcW w:w="637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13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Odporność na działanie wysokiej temperatury (bez spłynięć)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i/>
                <w:color w:val="auto"/>
                <w:sz w:val="20"/>
              </w:rPr>
              <w:t>PN-90/B-04615</w:t>
            </w: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IBDiM*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  <w:vertAlign w:val="superscript"/>
              </w:rPr>
              <w:t>o</w:t>
            </w:r>
            <w:r>
              <w:rPr>
                <w:b w:val="0"/>
                <w:color w:val="auto"/>
                <w:sz w:val="20"/>
              </w:rPr>
              <w:t>C/h</w:t>
            </w: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  <w:vertAlign w:val="superscript"/>
              </w:rPr>
              <w:t>o</w:t>
            </w:r>
            <w:r>
              <w:rPr>
                <w:b w:val="0"/>
                <w:color w:val="auto"/>
                <w:sz w:val="20"/>
              </w:rPr>
              <w:t>C/h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100</w:t>
            </w:r>
            <w:r>
              <w:rPr>
                <w:b w:val="0"/>
                <w:color w:val="auto"/>
                <w:sz w:val="20"/>
                <w:vertAlign w:val="superscript"/>
              </w:rPr>
              <w:t>o</w:t>
            </w:r>
            <w:r>
              <w:rPr>
                <w:b w:val="0"/>
                <w:color w:val="auto"/>
                <w:sz w:val="20"/>
              </w:rPr>
              <w:t>C/2h</w:t>
            </w: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80</w:t>
            </w:r>
            <w:r>
              <w:rPr>
                <w:b w:val="0"/>
                <w:color w:val="auto"/>
                <w:sz w:val="20"/>
                <w:vertAlign w:val="superscript"/>
              </w:rPr>
              <w:t>o</w:t>
            </w:r>
            <w:r>
              <w:rPr>
                <w:b w:val="0"/>
                <w:color w:val="auto"/>
                <w:sz w:val="20"/>
              </w:rPr>
              <w:t>C/24h</w:t>
            </w:r>
          </w:p>
        </w:tc>
      </w:tr>
      <w:tr w:rsidR="004641DB">
        <w:tc>
          <w:tcPr>
            <w:tcW w:w="637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14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Przyczepność warstwy wiążącej nawierzchni drogowej do hydroizolacji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Badanie poligonowe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Mpa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rFonts w:ascii="Symbol" w:hAnsi="Symbol"/>
                <w:b w:val="0"/>
                <w:color w:val="auto"/>
                <w:sz w:val="20"/>
              </w:rPr>
              <w:t></w:t>
            </w:r>
            <w:r>
              <w:rPr>
                <w:b w:val="0"/>
                <w:color w:val="auto"/>
                <w:sz w:val="20"/>
              </w:rPr>
              <w:t xml:space="preserve"> 0,5</w:t>
            </w:r>
          </w:p>
        </w:tc>
      </w:tr>
      <w:tr w:rsidR="004641DB">
        <w:tc>
          <w:tcPr>
            <w:tcW w:w="637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15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Sprawdzenie odporności na przebicie (badanie dynamiczne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IBDiM*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stopnie uszkodzenia</w:t>
            </w:r>
          </w:p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0 ÷ 5</w:t>
            </w:r>
          </w:p>
        </w:tc>
        <w:tc>
          <w:tcPr>
            <w:tcW w:w="2143" w:type="dxa"/>
          </w:tcPr>
          <w:p w:rsidR="004641DB" w:rsidRDefault="004641DB">
            <w:pPr>
              <w:pStyle w:val="rozdzia0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wymagania w opisie badania</w:t>
            </w:r>
          </w:p>
        </w:tc>
      </w:tr>
    </w:tbl>
    <w:p w:rsidR="004641DB" w:rsidRDefault="004641DB" w:rsidP="0055678B">
      <w:r>
        <w:t xml:space="preserve">Badanie wg IBDiM oznacza wg opracowania IBDiM „Metody badań i oceny izolacyjnych materiałów rolowych </w:t>
      </w:r>
      <w:r w:rsidR="0055678B">
        <w:br/>
      </w:r>
      <w:r>
        <w:t>i mastyksów”</w:t>
      </w:r>
    </w:p>
    <w:p w:rsidR="004641DB" w:rsidRDefault="00073551">
      <w:pPr>
        <w:pStyle w:val="Nagwek1"/>
      </w:pPr>
      <w:r>
        <w:t>Sprzęt</w:t>
      </w:r>
    </w:p>
    <w:p w:rsidR="00F15310" w:rsidRDefault="00F15310" w:rsidP="00F15310">
      <w:pPr>
        <w:pStyle w:val="Nagwek2"/>
        <w:numPr>
          <w:ilvl w:val="1"/>
          <w:numId w:val="1"/>
        </w:numPr>
      </w:pPr>
      <w:r>
        <w:t>Ogólne wymagania dotyczące sprzętu</w:t>
      </w:r>
    </w:p>
    <w:p w:rsidR="00F15310" w:rsidRDefault="00F15310" w:rsidP="00F15310">
      <w:r>
        <w:t>Ogólne wymagania dotyczące sprzętu podano w ST D-M 00.00.00 „Wymagania ogólne”, pkt 3.</w:t>
      </w:r>
    </w:p>
    <w:p w:rsidR="00073551" w:rsidRPr="00073551" w:rsidRDefault="002E27F0" w:rsidP="00073551">
      <w:pPr>
        <w:pStyle w:val="Nagwek2"/>
        <w:numPr>
          <w:ilvl w:val="1"/>
          <w:numId w:val="1"/>
        </w:numPr>
      </w:pPr>
      <w:r>
        <w:t>Sprzęt do wykonania robót</w:t>
      </w:r>
    </w:p>
    <w:p w:rsidR="004641DB" w:rsidRDefault="004641DB" w:rsidP="002E27F0">
      <w:r>
        <w:t>Roboty wykonywane przy użyciu specjalistycznego sprzętu zgodnego z instrukcją producenta, zaaprobowaną przez I</w:t>
      </w:r>
      <w:r w:rsidR="00F15310">
        <w:t>nżyniera</w:t>
      </w:r>
      <w:r>
        <w:t xml:space="preserve">. </w:t>
      </w:r>
    </w:p>
    <w:p w:rsidR="004641DB" w:rsidRDefault="00073551">
      <w:pPr>
        <w:pStyle w:val="Nagwek1"/>
      </w:pPr>
      <w:r>
        <w:t>Transport</w:t>
      </w:r>
    </w:p>
    <w:p w:rsidR="00B6634F" w:rsidRDefault="00B6634F" w:rsidP="00B6634F">
      <w:pPr>
        <w:pStyle w:val="Nagwek2"/>
        <w:numPr>
          <w:ilvl w:val="1"/>
          <w:numId w:val="1"/>
        </w:numPr>
      </w:pPr>
      <w:r>
        <w:t>Ogólne wymagania dotyczące transportu</w:t>
      </w:r>
    </w:p>
    <w:p w:rsidR="00B6634F" w:rsidRDefault="00B6634F" w:rsidP="00B6634F">
      <w:r>
        <w:t>Ogólne wymagania dotyczące transportu podano w ST D-M 00.00.00 ”Wymagania ogólne”, pkt 4.</w:t>
      </w:r>
    </w:p>
    <w:p w:rsidR="00B6634F" w:rsidRDefault="00B6634F" w:rsidP="00B6634F">
      <w:pPr>
        <w:pStyle w:val="Nagwek2"/>
        <w:numPr>
          <w:ilvl w:val="1"/>
          <w:numId w:val="1"/>
        </w:numPr>
      </w:pPr>
      <w:r>
        <w:t xml:space="preserve">Wymagania szczegółowe </w:t>
      </w:r>
    </w:p>
    <w:p w:rsidR="004641DB" w:rsidRDefault="004641DB">
      <w:r>
        <w:t>Rolki papy należy przewozić krytymi środkami transportowymi, układając je w pozycji stojącej na paletach.</w:t>
      </w:r>
    </w:p>
    <w:p w:rsidR="004641DB" w:rsidRDefault="00F15310">
      <w:pPr>
        <w:pStyle w:val="Nagwek1"/>
      </w:pPr>
      <w:r>
        <w:t>Wykonanie robót</w:t>
      </w:r>
    </w:p>
    <w:p w:rsidR="00B6634F" w:rsidRDefault="00B6634F" w:rsidP="00B6634F">
      <w:pPr>
        <w:pStyle w:val="Nagwek2"/>
        <w:numPr>
          <w:ilvl w:val="1"/>
          <w:numId w:val="1"/>
        </w:numPr>
      </w:pPr>
      <w:r>
        <w:t>Ogólne zasady wykonania robót</w:t>
      </w:r>
    </w:p>
    <w:p w:rsidR="00B6634F" w:rsidRDefault="00B6634F" w:rsidP="00B6634F">
      <w:r>
        <w:t>Ogólne wymagania dotyczące transportu podano w ST D-M 00.00.00 „Wymagania ogólne”, pkt 5.</w:t>
      </w:r>
    </w:p>
    <w:p w:rsidR="004641DB" w:rsidRDefault="004641DB">
      <w:r>
        <w:t>Wykonawca przedstawi Inżynierowi do akceptacji projekt organizacji i harmonogram robót uwzględniający wszystkie  warunki, w jakich będą wykonywane roboty izolacyjne.</w:t>
      </w:r>
      <w:r w:rsidR="002E27F0">
        <w:t xml:space="preserve"> </w:t>
      </w:r>
      <w:r>
        <w:t>Izolacje powinny być wykonywane zgodnie z Dokumentacją Projektową i ST.</w:t>
      </w:r>
    </w:p>
    <w:p w:rsidR="004641DB" w:rsidRDefault="00F15310">
      <w:pPr>
        <w:pStyle w:val="Nagwek2"/>
      </w:pPr>
      <w:r>
        <w:t>Warunki układania izolacji</w:t>
      </w:r>
    </w:p>
    <w:p w:rsidR="004641DB" w:rsidRDefault="004641DB">
      <w:r>
        <w:t>Roboty izolacyjne należy wykonywać w okresie od 1 marca do 31 października przy dobrej pogodzie. Niedopuszczalne jest prowadzenie robót podczas opadów deszczu i mżawki, bezpośrednio po opadach oraz w czasie, gdy wilgotność względna powietrza jest większa niż 85%. Niedopuszczalne jest prowadzenie robót gdy temperatura powietrza jest niższa niż 5</w:t>
      </w:r>
      <w:r>
        <w:rPr>
          <w:position w:val="6"/>
        </w:rPr>
        <w:t>o</w:t>
      </w:r>
      <w:r>
        <w:t xml:space="preserve">C </w:t>
      </w:r>
    </w:p>
    <w:p w:rsidR="004641DB" w:rsidRDefault="004641DB">
      <w:r>
        <w:lastRenderedPageBreak/>
        <w:t>Roboty izolacyjne powinny być wykonywane bardzo starannie i przez przeszkolonych  pracowników. Zwraca  się uwagę iż wykonywanie poprawek na już ukończonych odcinkach jest bardzo pracochłonne i w przeważającej ilości wypadków  prowadzi do powstania trwałych wad powłok izolacyjnych.</w:t>
      </w:r>
    </w:p>
    <w:p w:rsidR="004641DB" w:rsidRDefault="004641DB">
      <w:pPr>
        <w:pStyle w:val="Nagwek2"/>
      </w:pPr>
      <w:r>
        <w:t>Podłoże pod izolację</w:t>
      </w:r>
    </w:p>
    <w:p w:rsidR="004641DB" w:rsidRDefault="004641DB">
      <w:r>
        <w:t>Podłoże pod izolację powinno posiadać odpowiednie spadki, być  gładkie, czyste i suche.</w:t>
      </w:r>
    </w:p>
    <w:p w:rsidR="004641DB" w:rsidRDefault="004641DB">
      <w:r>
        <w:t xml:space="preserve">Kształtowanie odpowiednich spadków poprzecznych i podłużnych powinno następować podczas betonowania płyty. Spadki poprzeczne - zarówno pod jezdnią jak i na chodnikach nie powinny być mniejsze niż 2%. Powierzchnię płyty powinno się wyrównywać podczas betonowania łatami wibracyjnymi. Odchylenie równości powierzchni zmierzone na łacie długości 4,0 m nie powinno przekraczać 1,0 cm.  </w:t>
      </w:r>
    </w:p>
    <w:p w:rsidR="004641DB" w:rsidRDefault="004641DB">
      <w:r>
        <w:t>Gładkość powierzchni powinna cechować się brakiem lokalnych progów, raków, wgłębień i wybrzuszeń, wystających ziar</w:t>
      </w:r>
      <w:r w:rsidR="00B6634F">
        <w:t xml:space="preserve">n  kruszywa </w:t>
      </w:r>
      <w:r>
        <w:t xml:space="preserve">itp. Dopuszczalne są lokalne nierówności do 3 mm lub wgłębienia do 5 mm </w:t>
      </w:r>
    </w:p>
    <w:p w:rsidR="004641DB" w:rsidRDefault="004641DB">
      <w:r>
        <w:t xml:space="preserve">Powierzchnia pod izolację powinna być oczyszczona ze wszystkich  części pylastych i złuszczeń, mleczka cementowego i zanieczyszczeń naniesionych podczas budowy. Oczyszczenie powierzchni wykonać należy przez przedmuchanie sprężonym powietrzem  lub przez piaskowanie. </w:t>
      </w:r>
    </w:p>
    <w:p w:rsidR="004641DB" w:rsidRDefault="004641DB">
      <w:r>
        <w:t xml:space="preserve">Wszystkie  uszkodzenia  powierzchni  powinny być  naprawione. </w:t>
      </w:r>
    </w:p>
    <w:p w:rsidR="004641DB" w:rsidRDefault="004641DB">
      <w:r>
        <w:t>Wilgotność betonu (2 cm poniżej powierzchni) nie może przekraczać 4%</w:t>
      </w:r>
      <w:r w:rsidR="00B6634F">
        <w:t>.</w:t>
      </w:r>
    </w:p>
    <w:p w:rsidR="004641DB" w:rsidRDefault="004641DB">
      <w:r>
        <w:t>Wiek betonu podłoża - min. 21 dni</w:t>
      </w:r>
      <w:r w:rsidR="00B6634F">
        <w:t>.</w:t>
      </w:r>
    </w:p>
    <w:p w:rsidR="004641DB" w:rsidRDefault="004641DB">
      <w:r>
        <w:t xml:space="preserve">Wytrzymałość podłoża betonowego wyznaczona metodą „pull-off” przy średnicy krążka próbnego </w:t>
      </w:r>
      <w:r>
        <w:rPr>
          <w:rFonts w:ascii="Symbol" w:hAnsi="Symbol"/>
        </w:rPr>
        <w:t></w:t>
      </w:r>
      <w:r>
        <w:t xml:space="preserve"> 50 mm powinna wynosić nie mniej niż 1,5 MPa.</w:t>
      </w:r>
    </w:p>
    <w:p w:rsidR="004641DB" w:rsidRDefault="004641DB">
      <w:pPr>
        <w:pStyle w:val="Nagwek2"/>
      </w:pPr>
      <w:r>
        <w:t>Gruntowanie podłoża</w:t>
      </w:r>
    </w:p>
    <w:p w:rsidR="004641DB" w:rsidRDefault="004641DB">
      <w:r>
        <w:t>Gruntowanie podłoża powinno się wykonać przy użyciu firmowego primera. Materiał gruntujący należy nanosić zgodnie z technologią wykonania podaną przez producenta i zaaprobowaną przez IBDiM. Należy zwrócić uwagę na wymagane zużycie primera na m</w:t>
      </w:r>
      <w:r w:rsidR="00B6634F" w:rsidRPr="00B6634F">
        <w:rPr>
          <w:vertAlign w:val="superscript"/>
        </w:rPr>
        <w:t>2</w:t>
      </w:r>
      <w:r>
        <w:t xml:space="preserve"> powierzchni normalnego, zwartego betonu, czas schnięcia zagruntowanych powierzchni i uzależnienie go od temperatury otoczenia (zwykle kiedy zagruntowana powierzchnia nie jest lepka, a primer nie brudzi ręki).</w:t>
      </w:r>
    </w:p>
    <w:p w:rsidR="004641DB" w:rsidRDefault="004641DB">
      <w:r>
        <w:t>Jednorazowo można zagruntować tylko taką powierzchnię, która zostanie zaizolowana tego samego dnia. Powierzchnię zagruntowaną, nie zaizolowaną w ciągu tego samego dnia, należy ponownie zagruntować. Przed ułożeniem warstwy izolacyjnej nie dopuszcza się ruchu pieszego po zagruntowanych powierzchniach.</w:t>
      </w:r>
    </w:p>
    <w:p w:rsidR="004641DB" w:rsidRDefault="004641DB">
      <w:r>
        <w:t>W przypadku gruntowania podłoża żywicami syntetycznymi przyczepność warstwy gruntującej do podłoża określona metodą „pull-off” powinna wynosić nie mniej niż 1,5 MPa.</w:t>
      </w:r>
    </w:p>
    <w:p w:rsidR="004641DB" w:rsidRDefault="004641DB">
      <w:pPr>
        <w:pStyle w:val="Nagwek2"/>
      </w:pPr>
      <w:r>
        <w:t>Układanie izolacji</w:t>
      </w:r>
    </w:p>
    <w:p w:rsidR="004641DB" w:rsidRDefault="004641DB">
      <w:r>
        <w:t>Układanie izolacji powinno odbywać sie zgodnie z instrukcją producenta i aprobatą IBDiM.</w:t>
      </w:r>
    </w:p>
    <w:p w:rsidR="004641DB" w:rsidRDefault="004641DB">
      <w:r>
        <w:t>Warunkiem sprawnego układania izolacji jest posiadanie palnika na propan-butan o szerokości rolki papy izolacyjnej, oraz prostego narzędzia służącego do odwijania materiału izolacyjnego z rolki w czasie zgrzewania. Konieczne jest również zastosowanie ręcznego wałka celem lepszego dociskania świeżo zgrzanej izolacji.</w:t>
      </w:r>
    </w:p>
    <w:p w:rsidR="004641DB" w:rsidRDefault="004641DB">
      <w:r>
        <w:t>Kalkulując ilość potrzebnego materiału należy przyjąć na obiektach mostowych bez krzywizn 15%, a na obiektach z krzywiznami do 20% więcej izolacji niż istniejąca powierzchnia.</w:t>
      </w:r>
    </w:p>
    <w:p w:rsidR="004641DB" w:rsidRDefault="004641DB">
      <w:r>
        <w:t>Zakład podłużny między dwoma sąsiednimi arkuszami izolacji nie powinien być węższy niż 8 cm, natomiast zakład czołowy między końcami rolek winien wynosić 15 cm.</w:t>
      </w:r>
    </w:p>
    <w:p w:rsidR="004641DB" w:rsidRDefault="004641DB">
      <w:r>
        <w:lastRenderedPageBreak/>
        <w:t>Układanie izolacji rozpoczynamy od najniższego punktu obiektu posuwając się w górę tj. wykonujemy zawinięcia izolacji na głębokość 300 mm poza tylną krawędź obiektu mostowego.</w:t>
      </w:r>
    </w:p>
    <w:p w:rsidR="004641DB" w:rsidRDefault="004641DB">
      <w:r>
        <w:t>Celem uniknięcia nałożenia się czterech warstw izolacji układamy całość długości rolki na przemian z połową jej długości, czyli dla przykładu 4 m długości arkusz jest układany po 8 m lub odwrotnie.</w:t>
      </w:r>
    </w:p>
    <w:p w:rsidR="004641DB" w:rsidRDefault="004641DB">
      <w:r>
        <w:t>Początek rolki mocujemy za pomocą ręcznego palnika a całą rolkę ustawiamy zgodnie z ukształtowaniem obiektu.</w:t>
      </w:r>
    </w:p>
    <w:p w:rsidR="004641DB" w:rsidRDefault="004641DB">
      <w:r>
        <w:t>Zakończenie izolacji na powierzchniach pionowych (np. przy belce podporęczowej) należy wykonać przy użyciu arkusza o szerokości 50 cm (połowa szerokości rolki).</w:t>
      </w:r>
    </w:p>
    <w:p w:rsidR="004641DB" w:rsidRDefault="004641DB">
      <w:r>
        <w:t>W przypadku jednak stosowania epoksydów izolacyjnych, papę układamy w odległości 1 cm od krawężnika, a następnie przy pomocy wałka malarskiego nanosimy epoksyd na ścianę krawężnika i na położoną izolację (zakład 15 cm). Wymieniona odległość 1 cm jest ważna, aby zapewnić miejsce na wypływ rozgrzanego bitumu.</w:t>
      </w:r>
    </w:p>
    <w:p w:rsidR="004641DB" w:rsidRDefault="004641DB">
      <w:pPr>
        <w:pStyle w:val="Nagwek2"/>
      </w:pPr>
      <w:r>
        <w:t>Podgrzew</w:t>
      </w:r>
      <w:r w:rsidR="00B6634F">
        <w:t>anie izolacji</w:t>
      </w:r>
    </w:p>
    <w:p w:rsidR="004641DB" w:rsidRDefault="004641DB">
      <w:r>
        <w:t>Warunkiem skutecznego zgrzewania izolacji z podłożem jest wypływający bitum, który gwarantuje szczelne połączenie. Wytopiona masa bitumiczna powinna rozchodzić się poza obręb arkusza na odległość ca 1 ÷ 2 cm oraz na całej długości podgrzewanej rolki. Po nałożeniu izolacji należy w jak najszybszym terminie położyć zaprojektowaną nawierzchnię asfaltową.</w:t>
      </w:r>
    </w:p>
    <w:p w:rsidR="004641DB" w:rsidRDefault="004641DB">
      <w:pPr>
        <w:pStyle w:val="Nagwek1"/>
      </w:pPr>
      <w:r>
        <w:t>Kontrola jakości robót</w:t>
      </w:r>
    </w:p>
    <w:p w:rsidR="00B6634F" w:rsidRDefault="00B6634F" w:rsidP="00B6634F">
      <w:pPr>
        <w:pStyle w:val="Nagwek2"/>
        <w:numPr>
          <w:ilvl w:val="1"/>
          <w:numId w:val="1"/>
        </w:numPr>
      </w:pPr>
      <w:r>
        <w:t>Ogólne zasady kontroli jakości robót</w:t>
      </w:r>
    </w:p>
    <w:p w:rsidR="00B6634F" w:rsidRDefault="00B6634F" w:rsidP="00B6634F">
      <w:r>
        <w:t>Ogólne zasady kontroli jakości robót podano w ST D-M 00.00.00 „Wymagania ogólne”, pkt 6.</w:t>
      </w:r>
    </w:p>
    <w:p w:rsidR="00B6634F" w:rsidRDefault="00B6634F" w:rsidP="00B6634F">
      <w:pPr>
        <w:pStyle w:val="Nagwek2"/>
        <w:numPr>
          <w:ilvl w:val="1"/>
          <w:numId w:val="1"/>
        </w:numPr>
      </w:pPr>
      <w:r>
        <w:t>Kontrola materiałów i robót</w:t>
      </w:r>
    </w:p>
    <w:p w:rsidR="004641DB" w:rsidRDefault="004641DB">
      <w:r>
        <w:t xml:space="preserve">Sprawdzeniu jakości robót izolacyjnych podlegają wszystkie fazy i procesy technologiczne w trakcie ich prowadzenia. </w:t>
      </w:r>
    </w:p>
    <w:p w:rsidR="004641DB" w:rsidRDefault="004641DB">
      <w:r>
        <w:t>Ze względu na techniczne znaczenie izolacji, zanikający charakter robót oraz dokumentacyjną formę protokołu - konieczny jest stały i bezpośredni nadzór nad robotami personelu technicznego budowy oraz Inżyniera.</w:t>
      </w:r>
    </w:p>
    <w:p w:rsidR="004641DB" w:rsidRDefault="004641DB">
      <w:r>
        <w:t>W trakcie wykonywania robót oraz po ich zakończeniu należy dokonywać kontroli  zwracając szczególną uwagę na:</w:t>
      </w:r>
    </w:p>
    <w:p w:rsidR="00B6634F" w:rsidRDefault="00B6634F" w:rsidP="00B6634F">
      <w:pPr>
        <w:pStyle w:val="Listapunktowana"/>
      </w:pPr>
      <w:r>
        <w:t>s</w:t>
      </w:r>
      <w:r w:rsidR="004641DB">
        <w:t xml:space="preserve">prawdzenie materiałów na podstawie zapisów w Dzienniku Budowy i  innych dokumentów stwierdzających  zgodność  użytych materiałów z powołanymi normami i niniejszą ST. </w:t>
      </w:r>
    </w:p>
    <w:p w:rsidR="004641DB" w:rsidRDefault="004641DB" w:rsidP="00B6634F">
      <w:r>
        <w:t>Materiały nie mające dokumentów stwierdzających ich jakość i budzące pod tym względem wątpliwości, powinny być poddawane badaniom przed  ich zastosowaniem, a wynik bada</w:t>
      </w:r>
      <w:r w:rsidR="00B6634F">
        <w:t>ń odnotowany w Dzienniku Budowy.</w:t>
      </w:r>
    </w:p>
    <w:p w:rsidR="004641DB" w:rsidRDefault="00B6634F" w:rsidP="00B6634F">
      <w:pPr>
        <w:pStyle w:val="Listapunktowana"/>
      </w:pPr>
      <w:r>
        <w:t>s</w:t>
      </w:r>
      <w:r w:rsidR="004641DB">
        <w:t>prawdzenie równości powierzchni podkładu</w:t>
      </w:r>
      <w:r>
        <w:t>,</w:t>
      </w:r>
    </w:p>
    <w:p w:rsidR="004641DB" w:rsidRDefault="00B6634F" w:rsidP="00B6634F">
      <w:pPr>
        <w:pStyle w:val="Listapunktowana"/>
      </w:pPr>
      <w:r>
        <w:t>s</w:t>
      </w:r>
      <w:r w:rsidR="004641DB">
        <w:t>prawdzenie poprawności układania warstw. Każda  warstwa izolacji powinna stanowić jednolitą, czystą powłokę przylegającą do powierzchni podkładu lub do uprzednio ułożonej warstwy</w:t>
      </w:r>
    </w:p>
    <w:p w:rsidR="004641DB" w:rsidRDefault="00B6634F" w:rsidP="00B6634F">
      <w:pPr>
        <w:pStyle w:val="Listapunktowana"/>
      </w:pPr>
      <w:r>
        <w:t>k</w:t>
      </w:r>
      <w:r w:rsidR="004641DB">
        <w:t>ontrola ilości ułożonych warstw i uzyskanie odpowiedniej sumarycznej grubości izolacji.</w:t>
      </w:r>
    </w:p>
    <w:p w:rsidR="004641DB" w:rsidRDefault="004641DB">
      <w:pPr>
        <w:pStyle w:val="Nagwek2"/>
      </w:pPr>
      <w:r>
        <w:t>Opis badań</w:t>
      </w:r>
    </w:p>
    <w:p w:rsidR="004641DB" w:rsidRDefault="00B6634F" w:rsidP="00B6634F">
      <w:pPr>
        <w:pStyle w:val="Listapunktowana"/>
      </w:pPr>
      <w:r>
        <w:t>s</w:t>
      </w:r>
      <w:r w:rsidR="004641DB">
        <w:t>prawdzenie zgodności z Dokumentacją Projektową należy przeprowadzać przez porównanie wykonanych robót izolacyjnych z Dokumentacją Projektową i opisem technicznym wg wymagań 5 niniejszej ST oraz stwierdzenie wzajemnej zgodności za pomocą oględzin zewnętrznych i pomiaru wymiarów liniowych z dokładnością do 0,5 cm</w:t>
      </w:r>
    </w:p>
    <w:p w:rsidR="004641DB" w:rsidRDefault="00B6634F" w:rsidP="00B6634F">
      <w:pPr>
        <w:pStyle w:val="Listapunktowana"/>
      </w:pPr>
      <w:r>
        <w:t>s</w:t>
      </w:r>
      <w:r w:rsidR="004641DB">
        <w:t xml:space="preserve">prawdzenie materiałów należy przeprowadzać na podstawie ich zaświadczeń jakości, zapisów w Dzienniku Budowy i innych dokumentów stwierdzających zgodność użytych materiałów z wymaganiami Dokumentacji </w:t>
      </w:r>
      <w:r w:rsidR="004641DB">
        <w:lastRenderedPageBreak/>
        <w:t>Projektowej oraz z normą PN-90/B-04615 „Papy asfaltowe i smołowe. Metody badań” oraz opracowaniem IBDiM „Metody badań i oceny izolacyjnych materiałów rolowych i mastyksów”.</w:t>
      </w:r>
    </w:p>
    <w:p w:rsidR="004641DB" w:rsidRDefault="00B6634F" w:rsidP="00B6634F">
      <w:pPr>
        <w:pStyle w:val="Listapunktowana"/>
      </w:pPr>
      <w:r>
        <w:t>s</w:t>
      </w:r>
      <w:r w:rsidR="004641DB">
        <w:t>prawdzenie powierzchni podkładu należy przeprowadzać za pomocą łaty o długości 4,0 m, przyłożonej w 3 dowolnie wybranych miejscach na każde 20 m</w:t>
      </w:r>
      <w:r w:rsidRPr="00B6634F">
        <w:rPr>
          <w:vertAlign w:val="superscript"/>
        </w:rPr>
        <w:t>2</w:t>
      </w:r>
      <w:r w:rsidR="004641DB">
        <w:t xml:space="preserve"> powierzchni podkładu i przez pomiar jego odchylenia od łaty z dokładnością do 1 mm na zgodność z wymaganiami 5.4 niniejszej ST.</w:t>
      </w:r>
    </w:p>
    <w:p w:rsidR="004641DB" w:rsidRDefault="004641DB">
      <w:r>
        <w:t xml:space="preserve">Sprawdzenie wytrzymałości podłoża na odrywanie wykonywane metodą „pull-off” przy średnicy krążka próbnego </w:t>
      </w:r>
      <w:r>
        <w:rPr>
          <w:rFonts w:ascii="Symbol" w:hAnsi="Symbol"/>
        </w:rPr>
        <w:t></w:t>
      </w:r>
      <w:r>
        <w:t xml:space="preserve"> 50 mm wg zasady: 1 oznaczenie na 25 m</w:t>
      </w:r>
      <w:r>
        <w:rPr>
          <w:vertAlign w:val="superscript"/>
        </w:rPr>
        <w:t>2</w:t>
      </w:r>
      <w:r>
        <w:t xml:space="preserve"> izolowanej powierzchni i min 5 oznaczeń wg PN-92/B-01814.</w:t>
      </w:r>
      <w:r w:rsidR="00B6634F">
        <w:t xml:space="preserve"> </w:t>
      </w:r>
      <w:r>
        <w:t>Wyniki badań powinny być zgodne z przedstawionymi w p</w:t>
      </w:r>
      <w:r w:rsidR="00B6634F">
        <w:t>kt 5.4 i 5.5</w:t>
      </w:r>
      <w:r>
        <w:t xml:space="preserve"> niniejszej ST.</w:t>
      </w:r>
    </w:p>
    <w:p w:rsidR="004641DB" w:rsidRDefault="00B6634F" w:rsidP="00B6634F">
      <w:pPr>
        <w:pStyle w:val="Listapunktowana"/>
      </w:pPr>
      <w:r>
        <w:t>s</w:t>
      </w:r>
      <w:r w:rsidR="004641DB">
        <w:t>prawdzenie warunków przystąpienia do robót należy przeprowadzać na podstawie zapisów w Dzienniku Budowy na zgodność z wymaganiami pkt. 5.3 niniejszej ST.</w:t>
      </w:r>
    </w:p>
    <w:p w:rsidR="004641DB" w:rsidRDefault="004641DB">
      <w:pPr>
        <w:pStyle w:val="Nagwek2"/>
      </w:pPr>
      <w:r>
        <w:t>Sprawdzenie prawidłowości wykonania robót</w:t>
      </w:r>
    </w:p>
    <w:p w:rsidR="004641DB" w:rsidRDefault="00B6634F" w:rsidP="00B6634F">
      <w:pPr>
        <w:pStyle w:val="Listapunktowana"/>
      </w:pPr>
      <w:r>
        <w:t>s</w:t>
      </w:r>
      <w:r w:rsidR="004641DB">
        <w:t>prawdzenie przylegania izolacji do podkładu należy przeprowadzać wzrokowo i za pomocą młotka drewnianego przez lekkie opukiwanie warstwy izolacji w 3 dowolnie wybranych miejscach na każde 10 - 20 m</w:t>
      </w:r>
      <w:r w:rsidR="004641DB">
        <w:rPr>
          <w:position w:val="6"/>
        </w:rPr>
        <w:t>2</w:t>
      </w:r>
      <w:r w:rsidR="004641DB">
        <w:t xml:space="preserve"> powierzchni izolacji.</w:t>
      </w:r>
    </w:p>
    <w:p w:rsidR="004641DB" w:rsidRDefault="004641DB">
      <w:r>
        <w:t>Charakterystyczny głuchy dźwięk świadczy o nieprzyleganiu i niezwiązaniu izolacji z podkładem.</w:t>
      </w:r>
    </w:p>
    <w:p w:rsidR="004641DB" w:rsidRDefault="00B6634F" w:rsidP="00B6634F">
      <w:pPr>
        <w:pStyle w:val="Listapunktowana"/>
      </w:pPr>
      <w:r>
        <w:t>s</w:t>
      </w:r>
      <w:r w:rsidR="004641DB">
        <w:t>prawdzenie prawidłowości ułożenia powłok bitumicznych należy przeprowadzać wzrokowo w czasie ich wykonywania, kontrolując stosowanie właściwych materiałów i liczbę ich warstw.</w:t>
      </w:r>
    </w:p>
    <w:p w:rsidR="004641DB" w:rsidRDefault="00B6634F" w:rsidP="00B6634F">
      <w:pPr>
        <w:pStyle w:val="Listapunktowana"/>
      </w:pPr>
      <w:r>
        <w:t>s</w:t>
      </w:r>
      <w:r w:rsidR="004641DB">
        <w:t>prawdzenie prawidłowości ułożenia powłok z materiałów rolowych należy przeprowadzać w trakcie wykonywania izolacji, kontrolując stosowanie właściwych materiałów, wielkość zakładów oraz dokładność przyklejenia do podłoża zgodnie z wymaganiami podanymi w niniejszej Specyfikacji Technicznej.</w:t>
      </w:r>
    </w:p>
    <w:p w:rsidR="004641DB" w:rsidRDefault="00B6634F" w:rsidP="00B6634F">
      <w:pPr>
        <w:pStyle w:val="Listapunktowana"/>
      </w:pPr>
      <w:r>
        <w:t>s</w:t>
      </w:r>
      <w:r w:rsidR="004641DB">
        <w:t>prawdzenie zabezpieczenia szczelin dylatacyjnych należy przeprowadzać w trakcie wykonywania izolacji, kontrolując zachowanie wymagań zabezpieczających dylatacje zgodnie z Dokumentacją Projektową.</w:t>
      </w:r>
    </w:p>
    <w:p w:rsidR="004641DB" w:rsidRDefault="00B6634F" w:rsidP="00B6634F">
      <w:pPr>
        <w:pStyle w:val="Listapunktowana"/>
      </w:pPr>
      <w:r>
        <w:t>s</w:t>
      </w:r>
      <w:r w:rsidR="004641DB">
        <w:t>prawdzenie osadzenia urządzeń odwadniających należy przeprowadzać w trakcie ich osadzania, kontrolując zachowanie wymagań podanych w Dokumentacji Projektowej.</w:t>
      </w:r>
    </w:p>
    <w:p w:rsidR="004641DB" w:rsidRDefault="00B6634F" w:rsidP="00B6634F">
      <w:pPr>
        <w:pStyle w:val="Listapunktowana"/>
      </w:pPr>
      <w:r>
        <w:t>s</w:t>
      </w:r>
      <w:r w:rsidR="004641DB">
        <w:t>prawdzenie zabezpieczenia elementów konstrukcyjnych należy przeprowadzać w trakcie wykonywania izolacji, kontrolując zachowanie wymagań podanych w Dokumentacji Projektowej.</w:t>
      </w:r>
    </w:p>
    <w:p w:rsidR="004641DB" w:rsidRDefault="004641DB">
      <w:pPr>
        <w:pStyle w:val="Nagwek2"/>
      </w:pPr>
      <w:r>
        <w:t>Ocena wyników badań</w:t>
      </w:r>
    </w:p>
    <w:p w:rsidR="004641DB" w:rsidRDefault="004641DB">
      <w:r>
        <w:t>Jeżeli badania przewidziane w 6.2 dadzą wynik dodatni - wykonanie robót izolacyjnych należy uznać za zgodne z wymaganiami niniejszej ST.</w:t>
      </w:r>
    </w:p>
    <w:p w:rsidR="004641DB" w:rsidRDefault="004641DB">
      <w:r>
        <w:t>W przypadku gdy choćby jedno z badań dało wynik ujemny, należy odbierane roboty izolacyjne uznać za niezgodne z wymaganiami  niniejszej ST.</w:t>
      </w:r>
    </w:p>
    <w:p w:rsidR="004641DB" w:rsidRDefault="004641DB">
      <w:r>
        <w:t>W razie uznania robót izolacyjnych za niezgodne z wymaganiami niniejszej ST, komisja przeprowadzająca badania powinna ustalić, czy należy całkowicie lub częściowo uznać roboty za niezgodne z wymaganiami niniejszej ST i nakazać ponowne ich wykonanie albo nakazać wykonanie poprawek, które doprowadzą do zgodności robót z wymaganiami niniejszej ST.</w:t>
      </w:r>
    </w:p>
    <w:p w:rsidR="004641DB" w:rsidRDefault="004641DB">
      <w:pPr>
        <w:pStyle w:val="Nagwek1"/>
      </w:pPr>
      <w:r>
        <w:t>Obmiar robót</w:t>
      </w:r>
    </w:p>
    <w:p w:rsidR="0002752C" w:rsidRDefault="0002752C" w:rsidP="0002752C">
      <w:pPr>
        <w:pStyle w:val="Nagwek2"/>
        <w:numPr>
          <w:ilvl w:val="1"/>
          <w:numId w:val="1"/>
        </w:numPr>
      </w:pPr>
      <w:r>
        <w:t>Ogólne zasady obmiaru robót</w:t>
      </w:r>
    </w:p>
    <w:p w:rsidR="0002752C" w:rsidRDefault="0002752C" w:rsidP="0002752C">
      <w:r>
        <w:t>Ogólne zasady obmiaru robót podano w ST D-M 00.00.00 „Wymagania ogólne”, pkt 7.</w:t>
      </w:r>
    </w:p>
    <w:p w:rsidR="0002752C" w:rsidRDefault="0002752C" w:rsidP="0002752C">
      <w:pPr>
        <w:pStyle w:val="Nagwek2"/>
        <w:numPr>
          <w:ilvl w:val="1"/>
          <w:numId w:val="1"/>
        </w:numPr>
      </w:pPr>
      <w:r>
        <w:lastRenderedPageBreak/>
        <w:t>Jednostka obmiarowa</w:t>
      </w:r>
    </w:p>
    <w:p w:rsidR="00B6634F" w:rsidRPr="00B6634F" w:rsidRDefault="0002752C" w:rsidP="0002752C">
      <w:r>
        <w:t>Jednostką obmiaru jest 1 [m</w:t>
      </w:r>
      <w:r>
        <w:rPr>
          <w:vertAlign w:val="superscript"/>
        </w:rPr>
        <w:t>2</w:t>
      </w:r>
      <w:r>
        <w:t>] (metr kwadratowy) izolowanej powierzchni nadbetonu płyty pomostowej. Do płatności przyjmuje się ilość metrów kwadratowych wykonanej i odebranej izolacji pionowej, wykonanej zgodnie z Dokumentacją Projektową</w:t>
      </w:r>
      <w:r w:rsidR="00062136">
        <w:t>.</w:t>
      </w:r>
    </w:p>
    <w:p w:rsidR="004641DB" w:rsidRDefault="004641DB">
      <w:pPr>
        <w:pStyle w:val="Nagwek1"/>
      </w:pPr>
      <w:r>
        <w:t>Odbiór robót</w:t>
      </w:r>
    </w:p>
    <w:p w:rsidR="0002752C" w:rsidRDefault="0002752C" w:rsidP="0002752C">
      <w:pPr>
        <w:pStyle w:val="Nagwek2"/>
        <w:numPr>
          <w:ilvl w:val="1"/>
          <w:numId w:val="1"/>
        </w:numPr>
      </w:pPr>
      <w:r>
        <w:t>Ogólne zasady odbioru robót</w:t>
      </w:r>
    </w:p>
    <w:p w:rsidR="0002752C" w:rsidRDefault="0002752C" w:rsidP="0002752C">
      <w:r>
        <w:t>Ogólne zasady odbioru robót podano w ST D-M 00.00.00 „Wymagania ogólne”, pkt 8.</w:t>
      </w:r>
    </w:p>
    <w:p w:rsidR="0002752C" w:rsidRDefault="0002752C" w:rsidP="0002752C">
      <w:pPr>
        <w:pStyle w:val="Nagwek2"/>
        <w:numPr>
          <w:ilvl w:val="1"/>
          <w:numId w:val="1"/>
        </w:numPr>
      </w:pPr>
      <w:r>
        <w:t xml:space="preserve">Szczegółowe zasady odbioru robót </w:t>
      </w:r>
    </w:p>
    <w:p w:rsidR="004641DB" w:rsidRDefault="004641DB" w:rsidP="0002752C">
      <w:r>
        <w:t>Odbiory należy przeprowadzać dla każdej warstwy pokrycia osobno - przy czym sporządza się jeden protokół odbioru izolacji po wykonaniu powłoki izolacyjnej.</w:t>
      </w:r>
    </w:p>
    <w:p w:rsidR="004641DB" w:rsidRDefault="004641DB" w:rsidP="0002752C">
      <w:r>
        <w:t>W protokole odbioru należy odnotować fakt dokonywania poprawek określając ich rodzaj i miejsce</w:t>
      </w:r>
      <w:r w:rsidR="00062136">
        <w:t>.</w:t>
      </w:r>
    </w:p>
    <w:p w:rsidR="004641DB" w:rsidRDefault="004641DB">
      <w:r>
        <w:t>Podstawą do odbioru robót izolacyjnych są badania obejmujące:</w:t>
      </w:r>
    </w:p>
    <w:p w:rsidR="004641DB" w:rsidRDefault="004641DB">
      <w:pPr>
        <w:pStyle w:val="Listapunktowana"/>
      </w:pPr>
      <w:r>
        <w:t>sprawdzenie zgodności z Dokumentacją Projektową</w:t>
      </w:r>
      <w:r w:rsidR="0002752C">
        <w:t>,</w:t>
      </w:r>
    </w:p>
    <w:p w:rsidR="004641DB" w:rsidRDefault="004641DB">
      <w:pPr>
        <w:pStyle w:val="Listapunktowana"/>
      </w:pPr>
      <w:r>
        <w:t>sprawdzenie materiałów</w:t>
      </w:r>
      <w:r w:rsidR="0002752C">
        <w:t>,</w:t>
      </w:r>
    </w:p>
    <w:p w:rsidR="004641DB" w:rsidRDefault="004641DB">
      <w:pPr>
        <w:pStyle w:val="Listapunktowana"/>
      </w:pPr>
      <w:r>
        <w:t>sprawdzenie podłoża pod izolację</w:t>
      </w:r>
      <w:r w:rsidR="0002752C">
        <w:t>,</w:t>
      </w:r>
    </w:p>
    <w:p w:rsidR="004641DB" w:rsidRDefault="004641DB">
      <w:pPr>
        <w:pStyle w:val="Listapunktowana"/>
      </w:pPr>
      <w:r>
        <w:t>sprawdzenie warunków prowadzenia robót</w:t>
      </w:r>
      <w:r w:rsidR="0002752C">
        <w:t>,</w:t>
      </w:r>
    </w:p>
    <w:p w:rsidR="004641DB" w:rsidRDefault="004641DB">
      <w:pPr>
        <w:pStyle w:val="Listapunktowana"/>
      </w:pPr>
      <w:r>
        <w:t>sprawdzenie prawidłowości wykonanych robót.</w:t>
      </w:r>
    </w:p>
    <w:p w:rsidR="004641DB" w:rsidRDefault="004641DB">
      <w:r>
        <w:t>Do odbioru robót Wykonawca zobowiązany jest przedłożyć:</w:t>
      </w:r>
    </w:p>
    <w:p w:rsidR="004641DB" w:rsidRDefault="004641DB">
      <w:pPr>
        <w:pStyle w:val="Listapunktowana"/>
      </w:pPr>
      <w:r>
        <w:t>protokoły badań kontrolnych lub zaświadczenie jakości materiałów</w:t>
      </w:r>
      <w:r w:rsidR="0002752C">
        <w:t>,</w:t>
      </w:r>
    </w:p>
    <w:p w:rsidR="004641DB" w:rsidRDefault="004641DB">
      <w:pPr>
        <w:pStyle w:val="Listapunktowana"/>
      </w:pPr>
      <w:r>
        <w:t>protokoły odbiorów częściowych</w:t>
      </w:r>
      <w:r w:rsidR="0002752C">
        <w:t>,</w:t>
      </w:r>
    </w:p>
    <w:p w:rsidR="004641DB" w:rsidRDefault="004641DB">
      <w:pPr>
        <w:pStyle w:val="Listapunktowana"/>
      </w:pPr>
      <w:r>
        <w:t>zapisy w Dzienniku Budowy</w:t>
      </w:r>
      <w:r w:rsidR="0002752C">
        <w:t>.</w:t>
      </w:r>
    </w:p>
    <w:p w:rsidR="004641DB" w:rsidRDefault="004641DB">
      <w:pPr>
        <w:pStyle w:val="Nagwek1"/>
      </w:pPr>
      <w:r>
        <w:t>Podstawa płatności</w:t>
      </w:r>
    </w:p>
    <w:p w:rsidR="0002752C" w:rsidRDefault="0002752C" w:rsidP="0002752C">
      <w:pPr>
        <w:pStyle w:val="Nagwek2"/>
        <w:numPr>
          <w:ilvl w:val="1"/>
          <w:numId w:val="1"/>
        </w:numPr>
      </w:pPr>
      <w:r>
        <w:t>Ogólne ustalenia dotyczące podstawy płatności</w:t>
      </w:r>
    </w:p>
    <w:p w:rsidR="0002752C" w:rsidRDefault="0002752C" w:rsidP="0002752C">
      <w:r>
        <w:t>Ogólne ustalenia dotyczące podstawy płatności podano w ST D-M 00.00.00 „Wymagania ogólne”, pkt 9.</w:t>
      </w:r>
    </w:p>
    <w:p w:rsidR="0002752C" w:rsidRDefault="0002752C" w:rsidP="0002752C">
      <w:pPr>
        <w:pStyle w:val="Nagwek2"/>
        <w:numPr>
          <w:ilvl w:val="1"/>
          <w:numId w:val="1"/>
        </w:numPr>
      </w:pPr>
      <w:r>
        <w:t>Cena jednostki obmiarowej</w:t>
      </w:r>
    </w:p>
    <w:p w:rsidR="004641DB" w:rsidRDefault="004641DB">
      <w:r>
        <w:t>Płaci się za wykonaną i odebraną ilość m</w:t>
      </w:r>
      <w:r>
        <w:rPr>
          <w:vertAlign w:val="superscript"/>
        </w:rPr>
        <w:t>2</w:t>
      </w:r>
      <w:r>
        <w:t xml:space="preserve"> powierzchni izolowanej wg ceny jednostkowej, która obejmuje:</w:t>
      </w:r>
    </w:p>
    <w:p w:rsidR="004641DB" w:rsidRDefault="004641DB">
      <w:pPr>
        <w:pStyle w:val="Listapunktowana"/>
      </w:pPr>
      <w:r>
        <w:t>zakup i dostarczenie materiałów i pozostałych czynników produkcji,</w:t>
      </w:r>
    </w:p>
    <w:p w:rsidR="004641DB" w:rsidRDefault="004641DB">
      <w:pPr>
        <w:pStyle w:val="Listapunktowana"/>
      </w:pPr>
      <w:r>
        <w:t xml:space="preserve">przygotowanie, oczyszczenie i zagruntowanie powierzchni betonu, </w:t>
      </w:r>
    </w:p>
    <w:p w:rsidR="004641DB" w:rsidRDefault="004641DB">
      <w:pPr>
        <w:pStyle w:val="Listapunktowana"/>
      </w:pPr>
      <w:r>
        <w:t xml:space="preserve">ułożenie izolacji zgodnie z niniejszą ST i Dokumentacją Projektową. </w:t>
      </w:r>
    </w:p>
    <w:p w:rsidR="004641DB" w:rsidRDefault="004641DB" w:rsidP="0002752C">
      <w:r>
        <w:t>Cena uwzględnia również zakłady, odpady i ubytki materiałowe oraz  oczyszczenie  miejsca pracy, jak również wykonanie i rozbiórkę niezbędnych rusztowań i pomostów roboczych.</w:t>
      </w:r>
    </w:p>
    <w:p w:rsidR="004641DB" w:rsidRDefault="004641DB">
      <w:pPr>
        <w:pStyle w:val="Nagwek1"/>
      </w:pPr>
      <w:r>
        <w:t>Przepisy związane</w:t>
      </w:r>
    </w:p>
    <w:p w:rsidR="004641DB" w:rsidRDefault="004641DB" w:rsidP="0002752C">
      <w:pPr>
        <w:pStyle w:val="Listanumerowana2"/>
        <w:ind w:hanging="907"/>
        <w:rPr>
          <w:i/>
        </w:rPr>
      </w:pPr>
      <w:r>
        <w:rPr>
          <w:i/>
        </w:rPr>
        <w:t>PN-69/B-10260</w:t>
      </w:r>
      <w:r>
        <w:rPr>
          <w:i/>
        </w:rPr>
        <w:tab/>
        <w:t>Izolacje bitumiczne. Wymagania i badania przy odbiorze</w:t>
      </w:r>
      <w:r w:rsidR="0002752C">
        <w:rPr>
          <w:i/>
        </w:rPr>
        <w:t>.</w:t>
      </w:r>
    </w:p>
    <w:p w:rsidR="004641DB" w:rsidRDefault="004641DB" w:rsidP="0002752C">
      <w:pPr>
        <w:pStyle w:val="Listanumerowana2"/>
        <w:ind w:hanging="907"/>
        <w:rPr>
          <w:i/>
        </w:rPr>
      </w:pPr>
      <w:r>
        <w:rPr>
          <w:i/>
        </w:rPr>
        <w:t>PN-90/B-04615</w:t>
      </w:r>
      <w:r>
        <w:rPr>
          <w:i/>
        </w:rPr>
        <w:tab/>
        <w:t>Papy asfaltowe i smołowe. Metody badań</w:t>
      </w:r>
      <w:r w:rsidR="0002752C">
        <w:rPr>
          <w:i/>
        </w:rPr>
        <w:t>.</w:t>
      </w:r>
    </w:p>
    <w:p w:rsidR="004641DB" w:rsidRPr="0002752C" w:rsidRDefault="004641DB" w:rsidP="004641DB">
      <w:pPr>
        <w:pStyle w:val="Listanumerowana2"/>
        <w:ind w:hanging="907"/>
        <w:rPr>
          <w:i/>
        </w:rPr>
      </w:pPr>
      <w:r w:rsidRPr="0002752C">
        <w:rPr>
          <w:i/>
        </w:rPr>
        <w:t>PN-92/B-01814</w:t>
      </w:r>
      <w:r w:rsidRPr="0002752C">
        <w:rPr>
          <w:i/>
        </w:rPr>
        <w:tab/>
        <w:t>Antykorozyjne zabezpieczenia w budownictwie.</w:t>
      </w:r>
      <w:r w:rsidR="0002752C" w:rsidRPr="0002752C">
        <w:rPr>
          <w:i/>
        </w:rPr>
        <w:t xml:space="preserve"> </w:t>
      </w:r>
      <w:r w:rsidRPr="0002752C">
        <w:rPr>
          <w:i/>
        </w:rPr>
        <w:t>Konstrukcje betonowe i żelbetowe.</w:t>
      </w:r>
      <w:r w:rsidR="0002752C" w:rsidRPr="0002752C">
        <w:rPr>
          <w:i/>
        </w:rPr>
        <w:t xml:space="preserve"> </w:t>
      </w:r>
      <w:r w:rsidRPr="0002752C">
        <w:rPr>
          <w:i/>
        </w:rPr>
        <w:t>Metoda badania przyczepności po</w:t>
      </w:r>
      <w:r w:rsidR="0002752C" w:rsidRPr="0002752C">
        <w:rPr>
          <w:i/>
        </w:rPr>
        <w:t>w</w:t>
      </w:r>
      <w:r w:rsidR="0002752C">
        <w:rPr>
          <w:i/>
        </w:rPr>
        <w:t>łok ochronnych.</w:t>
      </w:r>
    </w:p>
    <w:p w:rsidR="004641DB" w:rsidRDefault="004641DB" w:rsidP="0002752C">
      <w:pPr>
        <w:pStyle w:val="Listanumerowana2"/>
        <w:ind w:hanging="907"/>
        <w:rPr>
          <w:i/>
        </w:rPr>
      </w:pPr>
      <w:r>
        <w:rPr>
          <w:i/>
        </w:rPr>
        <w:lastRenderedPageBreak/>
        <w:t>Metody badań i oceny izolacyjnych materiałów rolow</w:t>
      </w:r>
      <w:r w:rsidR="0002752C">
        <w:rPr>
          <w:i/>
        </w:rPr>
        <w:t>ych i mastyksów, IBDiM Warszawa.</w:t>
      </w:r>
    </w:p>
    <w:p w:rsidR="004641DB" w:rsidRDefault="004641DB" w:rsidP="0002752C">
      <w:pPr>
        <w:pStyle w:val="Listanumerowana2"/>
        <w:ind w:hanging="907"/>
        <w:rPr>
          <w:i/>
        </w:rPr>
      </w:pPr>
      <w:r>
        <w:rPr>
          <w:i/>
        </w:rPr>
        <w:t>Tymczasowe wytyczne układania izolacji z papy zgrzewalnej na pomostach betonowych mostów drogowych, IBDM, Warszawa, 1986</w:t>
      </w:r>
      <w:r w:rsidR="0002752C">
        <w:rPr>
          <w:i/>
        </w:rPr>
        <w:t>.</w:t>
      </w:r>
    </w:p>
    <w:p w:rsidR="004641DB" w:rsidRPr="005043A1" w:rsidRDefault="004641DB"/>
    <w:p w:rsidR="004641DB" w:rsidRPr="005043A1" w:rsidRDefault="004641DB"/>
    <w:p w:rsidR="004641DB" w:rsidRPr="005043A1" w:rsidRDefault="004641DB"/>
    <w:p w:rsidR="004641DB" w:rsidRPr="005043A1" w:rsidRDefault="004641DB"/>
    <w:sectPr w:rsidR="004641DB" w:rsidRPr="005043A1" w:rsidSect="0055678B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7" w:h="16840" w:code="9"/>
      <w:pgMar w:top="1418" w:right="851" w:bottom="1418" w:left="567" w:header="708" w:footer="708" w:gutter="567"/>
      <w:pgNumType w:start="131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70F1" w:rsidRDefault="001370F1">
      <w:pPr>
        <w:spacing w:before="0" w:after="0" w:line="240" w:lineRule="auto"/>
      </w:pPr>
      <w:r>
        <w:separator/>
      </w:r>
    </w:p>
  </w:endnote>
  <w:endnote w:type="continuationSeparator" w:id="1">
    <w:p w:rsidR="001370F1" w:rsidRDefault="001370F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1DB" w:rsidRDefault="00111620">
    <w:pPr>
      <w:pStyle w:val="Stopka"/>
      <w:pBdr>
        <w:top w:val="single" w:sz="6" w:space="0" w:color="auto"/>
      </w:pBdr>
      <w:tabs>
        <w:tab w:val="right" w:pos="9923"/>
      </w:tabs>
    </w:pPr>
    <w:r>
      <w:rPr>
        <w:rStyle w:val="Numerstrony"/>
        <w:rFonts w:ascii="Arial" w:hAnsi="Arial"/>
        <w:b w:val="0"/>
        <w:i w:val="0"/>
      </w:rPr>
      <w:fldChar w:fldCharType="begin"/>
    </w:r>
    <w:r w:rsidR="004641DB">
      <w:rPr>
        <w:rStyle w:val="Numerstrony"/>
        <w:rFonts w:ascii="Arial" w:hAnsi="Arial"/>
        <w:b w:val="0"/>
        <w:i w:val="0"/>
      </w:rPr>
      <w:instrText xml:space="preserve"> PAGE </w:instrText>
    </w:r>
    <w:r>
      <w:rPr>
        <w:rStyle w:val="Numerstrony"/>
        <w:rFonts w:ascii="Arial" w:hAnsi="Arial"/>
        <w:b w:val="0"/>
        <w:i w:val="0"/>
      </w:rPr>
      <w:fldChar w:fldCharType="separate"/>
    </w:r>
    <w:r w:rsidR="00853C19">
      <w:rPr>
        <w:rStyle w:val="Numerstrony"/>
        <w:rFonts w:ascii="Arial" w:hAnsi="Arial"/>
        <w:b w:val="0"/>
        <w:i w:val="0"/>
        <w:noProof/>
      </w:rPr>
      <w:t>132</w:t>
    </w:r>
    <w:r>
      <w:rPr>
        <w:rStyle w:val="Numerstrony"/>
        <w:rFonts w:ascii="Arial" w:hAnsi="Arial"/>
        <w:b w:val="0"/>
        <w:i w:val="0"/>
      </w:rPr>
      <w:fldChar w:fldCharType="end"/>
    </w:r>
    <w:r w:rsidR="004641DB">
      <w:rPr>
        <w:rStyle w:val="Numerstrony"/>
      </w:rPr>
      <w:tab/>
    </w:r>
    <w:r w:rsidR="00073551" w:rsidRPr="00C34DB7">
      <w:rPr>
        <w:b w:val="0"/>
        <w:sz w:val="18"/>
        <w:szCs w:val="18"/>
      </w:rPr>
      <w:t>Zespó</w:t>
    </w:r>
    <w:r w:rsidR="00073551">
      <w:rPr>
        <w:b w:val="0"/>
        <w:sz w:val="18"/>
        <w:szCs w:val="18"/>
      </w:rPr>
      <w:t>ł</w:t>
    </w:r>
    <w:r w:rsidR="00073551" w:rsidRPr="00C34DB7">
      <w:rPr>
        <w:b w:val="0"/>
        <w:sz w:val="18"/>
        <w:szCs w:val="18"/>
      </w:rPr>
      <w:t xml:space="preserve"> Projektowy </w:t>
    </w:r>
    <w:r w:rsidR="00073551">
      <w:rPr>
        <w:b w:val="0"/>
        <w:sz w:val="18"/>
        <w:szCs w:val="18"/>
      </w:rPr>
      <w:t>Rzeszów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1DB" w:rsidRDefault="00073551">
    <w:pPr>
      <w:pStyle w:val="Stopka"/>
      <w:pBdr>
        <w:top w:val="single" w:sz="6" w:space="1" w:color="auto"/>
      </w:pBdr>
      <w:tabs>
        <w:tab w:val="right" w:pos="9923"/>
      </w:tabs>
      <w:jc w:val="left"/>
    </w:pPr>
    <w:r w:rsidRPr="00C34DB7">
      <w:rPr>
        <w:b w:val="0"/>
        <w:sz w:val="18"/>
        <w:szCs w:val="18"/>
      </w:rPr>
      <w:t>Zespó</w:t>
    </w:r>
    <w:r>
      <w:rPr>
        <w:b w:val="0"/>
        <w:sz w:val="18"/>
        <w:szCs w:val="18"/>
      </w:rPr>
      <w:t>ł</w:t>
    </w:r>
    <w:r w:rsidRPr="00C34DB7">
      <w:rPr>
        <w:b w:val="0"/>
        <w:sz w:val="18"/>
        <w:szCs w:val="18"/>
      </w:rPr>
      <w:t xml:space="preserve"> Projektowy </w:t>
    </w:r>
    <w:r>
      <w:rPr>
        <w:b w:val="0"/>
        <w:sz w:val="18"/>
        <w:szCs w:val="18"/>
      </w:rPr>
      <w:t>Rzeszów</w:t>
    </w:r>
    <w:r w:rsidR="004641DB">
      <w:rPr>
        <w:b w:val="0"/>
      </w:rPr>
      <w:tab/>
    </w:r>
    <w:r w:rsidR="00111620">
      <w:rPr>
        <w:rStyle w:val="Numerstrony"/>
        <w:rFonts w:ascii="Arial" w:hAnsi="Arial"/>
        <w:b w:val="0"/>
        <w:i w:val="0"/>
      </w:rPr>
      <w:fldChar w:fldCharType="begin"/>
    </w:r>
    <w:r w:rsidR="004641DB">
      <w:rPr>
        <w:rStyle w:val="Numerstrony"/>
        <w:rFonts w:ascii="Arial" w:hAnsi="Arial"/>
        <w:b w:val="0"/>
        <w:i w:val="0"/>
      </w:rPr>
      <w:instrText xml:space="preserve"> PAGE </w:instrText>
    </w:r>
    <w:r w:rsidR="00111620">
      <w:rPr>
        <w:rStyle w:val="Numerstrony"/>
        <w:rFonts w:ascii="Arial" w:hAnsi="Arial"/>
        <w:b w:val="0"/>
        <w:i w:val="0"/>
      </w:rPr>
      <w:fldChar w:fldCharType="separate"/>
    </w:r>
    <w:r w:rsidR="00853C19">
      <w:rPr>
        <w:rStyle w:val="Numerstrony"/>
        <w:rFonts w:ascii="Arial" w:hAnsi="Arial"/>
        <w:b w:val="0"/>
        <w:i w:val="0"/>
        <w:noProof/>
      </w:rPr>
      <w:t>133</w:t>
    </w:r>
    <w:r w:rsidR="00111620">
      <w:rPr>
        <w:rStyle w:val="Numerstrony"/>
        <w:rFonts w:ascii="Arial" w:hAnsi="Arial"/>
        <w:b w:val="0"/>
        <w:i w:val="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1DB" w:rsidRDefault="00073551">
    <w:pPr>
      <w:pStyle w:val="Stopka"/>
      <w:pBdr>
        <w:top w:val="single" w:sz="6" w:space="1" w:color="auto"/>
      </w:pBdr>
      <w:tabs>
        <w:tab w:val="right" w:pos="9923"/>
      </w:tabs>
      <w:jc w:val="left"/>
    </w:pPr>
    <w:r w:rsidRPr="00C34DB7">
      <w:rPr>
        <w:b w:val="0"/>
        <w:sz w:val="18"/>
        <w:szCs w:val="18"/>
      </w:rPr>
      <w:t>Zespó</w:t>
    </w:r>
    <w:r>
      <w:rPr>
        <w:b w:val="0"/>
        <w:sz w:val="18"/>
        <w:szCs w:val="18"/>
      </w:rPr>
      <w:t>ł</w:t>
    </w:r>
    <w:r w:rsidRPr="00C34DB7">
      <w:rPr>
        <w:b w:val="0"/>
        <w:sz w:val="18"/>
        <w:szCs w:val="18"/>
      </w:rPr>
      <w:t xml:space="preserve"> Projektowy </w:t>
    </w:r>
    <w:r>
      <w:rPr>
        <w:b w:val="0"/>
        <w:sz w:val="18"/>
        <w:szCs w:val="18"/>
      </w:rPr>
      <w:t>Rzeszów</w:t>
    </w:r>
    <w:r w:rsidR="004641DB">
      <w:rPr>
        <w:b w:val="0"/>
      </w:rPr>
      <w:tab/>
    </w:r>
    <w:r w:rsidR="00111620">
      <w:rPr>
        <w:rStyle w:val="Numerstrony"/>
        <w:rFonts w:ascii="Arial" w:hAnsi="Arial"/>
        <w:b w:val="0"/>
        <w:i w:val="0"/>
      </w:rPr>
      <w:fldChar w:fldCharType="begin"/>
    </w:r>
    <w:r w:rsidR="004641DB">
      <w:rPr>
        <w:rStyle w:val="Numerstrony"/>
        <w:rFonts w:ascii="Arial" w:hAnsi="Arial"/>
        <w:b w:val="0"/>
        <w:i w:val="0"/>
      </w:rPr>
      <w:instrText xml:space="preserve"> PAGE </w:instrText>
    </w:r>
    <w:r w:rsidR="00111620">
      <w:rPr>
        <w:rStyle w:val="Numerstrony"/>
        <w:rFonts w:ascii="Arial" w:hAnsi="Arial"/>
        <w:b w:val="0"/>
        <w:i w:val="0"/>
      </w:rPr>
      <w:fldChar w:fldCharType="separate"/>
    </w:r>
    <w:r w:rsidR="00853C19">
      <w:rPr>
        <w:rStyle w:val="Numerstrony"/>
        <w:rFonts w:ascii="Arial" w:hAnsi="Arial"/>
        <w:b w:val="0"/>
        <w:i w:val="0"/>
        <w:noProof/>
      </w:rPr>
      <w:t>131</w:t>
    </w:r>
    <w:r w:rsidR="00111620">
      <w:rPr>
        <w:rStyle w:val="Numerstrony"/>
        <w:rFonts w:ascii="Arial" w:hAnsi="Arial"/>
        <w:b w:val="0"/>
        <w:i w:val="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70F1" w:rsidRDefault="001370F1">
      <w:pPr>
        <w:spacing w:before="0" w:after="0" w:line="240" w:lineRule="auto"/>
      </w:pPr>
      <w:r>
        <w:separator/>
      </w:r>
    </w:p>
  </w:footnote>
  <w:footnote w:type="continuationSeparator" w:id="1">
    <w:p w:rsidR="001370F1" w:rsidRDefault="001370F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1DB" w:rsidRDefault="004641DB">
    <w:pPr>
      <w:pStyle w:val="Nagwek"/>
    </w:pPr>
    <w:r>
      <w:t xml:space="preserve">M 15.02.03 Izolacja cienka </w:t>
    </w:r>
    <w:r w:rsidR="00073551">
      <w:t>ustroju niosącego z papy zgrzewalnej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1DB" w:rsidRDefault="004641DB">
    <w:pPr>
      <w:pStyle w:val="Nagwek"/>
      <w:jc w:val="right"/>
    </w:pPr>
    <w:r>
      <w:t xml:space="preserve">M 15.02.03 Izolacja cienka </w:t>
    </w:r>
    <w:r w:rsidR="00073551">
      <w:t>ustroju niosącego z papy zgrzewalnej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CD06170C"/>
    <w:lvl w:ilvl="0">
      <w:start w:val="1"/>
      <w:numFmt w:val="decimal"/>
      <w:pStyle w:val="Nagwek1"/>
      <w:suff w:val="space"/>
      <w:lvlText w:val="%1."/>
      <w:lvlJc w:val="left"/>
      <w:pPr>
        <w:ind w:left="284" w:hanging="284"/>
      </w:pPr>
    </w:lvl>
    <w:lvl w:ilvl="1">
      <w:start w:val="1"/>
      <w:numFmt w:val="decimal"/>
      <w:pStyle w:val="Nagwek2"/>
      <w:suff w:val="space"/>
      <w:lvlText w:val="%1.%2."/>
      <w:lvlJc w:val="left"/>
      <w:pPr>
        <w:ind w:left="851" w:hanging="567"/>
      </w:pPr>
    </w:lvl>
    <w:lvl w:ilvl="2">
      <w:start w:val="1"/>
      <w:numFmt w:val="decimal"/>
      <w:pStyle w:val="Nagwek3"/>
      <w:suff w:val="space"/>
      <w:lvlText w:val="%1.%2.%3."/>
      <w:lvlJc w:val="left"/>
      <w:pPr>
        <w:ind w:left="1418" w:hanging="567"/>
      </w:pPr>
    </w:lvl>
    <w:lvl w:ilvl="3">
      <w:start w:val="1"/>
      <w:numFmt w:val="decimal"/>
      <w:pStyle w:val="Nagwek4"/>
      <w:suff w:val="space"/>
      <w:lvlText w:val="%1.%2.%3.%4."/>
      <w:lvlJc w:val="left"/>
      <w:pPr>
        <w:ind w:left="1985" w:hanging="567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0"/>
        </w:tabs>
        <w:ind w:left="2693" w:hanging="708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0"/>
        </w:tabs>
        <w:ind w:left="3401" w:hanging="708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0"/>
        </w:tabs>
        <w:ind w:left="4109" w:hanging="708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0"/>
        </w:tabs>
        <w:ind w:left="4817" w:hanging="708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0"/>
        </w:tabs>
        <w:ind w:left="5525" w:hanging="708"/>
      </w:pPr>
    </w:lvl>
  </w:abstractNum>
  <w:abstractNum w:abstractNumId="1">
    <w:nsid w:val="36D01085"/>
    <w:multiLevelType w:val="singleLevel"/>
    <w:tmpl w:val="0234C58E"/>
    <w:lvl w:ilvl="0">
      <w:start w:val="1"/>
      <w:numFmt w:val="bullet"/>
      <w:pStyle w:val="Listapunktowana"/>
      <w:lvlText w:val=""/>
      <w:lvlJc w:val="left"/>
      <w:pPr>
        <w:tabs>
          <w:tab w:val="num" w:pos="0"/>
        </w:tabs>
        <w:ind w:left="1020" w:hanging="283"/>
      </w:pPr>
      <w:rPr>
        <w:rFonts w:ascii="Symbol" w:hAnsi="Symbol" w:hint="default"/>
      </w:rPr>
    </w:lvl>
  </w:abstractNum>
  <w:abstractNum w:abstractNumId="2">
    <w:nsid w:val="5C5741AE"/>
    <w:multiLevelType w:val="singleLevel"/>
    <w:tmpl w:val="2CE250A8"/>
    <w:lvl w:ilvl="0">
      <w:start w:val="1"/>
      <w:numFmt w:val="decimal"/>
      <w:pStyle w:val="Listanumerowana2"/>
      <w:lvlText w:val="[%1]"/>
      <w:legacy w:legacy="1" w:legacySpace="0" w:legacyIndent="340"/>
      <w:lvlJc w:val="left"/>
      <w:pPr>
        <w:ind w:left="340" w:hanging="3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mirrorMargins/>
  <w:hideGrammaticalErrors/>
  <w:attachedTemplate r:id="rId1"/>
  <w:defaultTabStop w:val="720"/>
  <w:hyphenationZone w:val="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73551"/>
    <w:rsid w:val="0002752C"/>
    <w:rsid w:val="00062136"/>
    <w:rsid w:val="00073551"/>
    <w:rsid w:val="00111620"/>
    <w:rsid w:val="001370F1"/>
    <w:rsid w:val="00180D94"/>
    <w:rsid w:val="00235F09"/>
    <w:rsid w:val="002E27F0"/>
    <w:rsid w:val="003260CA"/>
    <w:rsid w:val="004641DB"/>
    <w:rsid w:val="005043A1"/>
    <w:rsid w:val="0055678B"/>
    <w:rsid w:val="00630904"/>
    <w:rsid w:val="00853C19"/>
    <w:rsid w:val="00936B93"/>
    <w:rsid w:val="00AA6E54"/>
    <w:rsid w:val="00B6634F"/>
    <w:rsid w:val="00B953E6"/>
    <w:rsid w:val="00C07676"/>
    <w:rsid w:val="00C42193"/>
    <w:rsid w:val="00EA2E10"/>
    <w:rsid w:val="00F15310"/>
    <w:rsid w:val="00FF6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PS" w:eastAsia="Times New Roman" w:hAnsi="Courier PS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2E10"/>
    <w:pPr>
      <w:spacing w:before="60" w:after="60" w:line="312" w:lineRule="auto"/>
      <w:jc w:val="both"/>
    </w:pPr>
    <w:rPr>
      <w:rFonts w:ascii="Times New Roman" w:hAnsi="Times New Roman"/>
    </w:rPr>
  </w:style>
  <w:style w:type="paragraph" w:styleId="Nagwek1">
    <w:name w:val="heading 1"/>
    <w:basedOn w:val="Normalny"/>
    <w:next w:val="Nagwek2"/>
    <w:qFormat/>
    <w:rsid w:val="00EA2E10"/>
    <w:pPr>
      <w:keepNext/>
      <w:numPr>
        <w:numId w:val="4"/>
      </w:numPr>
      <w:spacing w:before="240"/>
      <w:outlineLvl w:val="0"/>
    </w:pPr>
    <w:rPr>
      <w:b/>
      <w:caps/>
      <w:kern w:val="28"/>
      <w:sz w:val="24"/>
    </w:rPr>
  </w:style>
  <w:style w:type="paragraph" w:styleId="Nagwek2">
    <w:name w:val="heading 2"/>
    <w:basedOn w:val="Normalny"/>
    <w:next w:val="Normalny"/>
    <w:qFormat/>
    <w:rsid w:val="00EA2E10"/>
    <w:pPr>
      <w:keepNext/>
      <w:numPr>
        <w:ilvl w:val="1"/>
        <w:numId w:val="4"/>
      </w:numPr>
      <w:spacing w:before="240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rsid w:val="00EA2E10"/>
    <w:pPr>
      <w:numPr>
        <w:ilvl w:val="2"/>
        <w:numId w:val="4"/>
      </w:numPr>
      <w:spacing w:before="240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EA2E10"/>
    <w:pPr>
      <w:keepNext/>
      <w:numPr>
        <w:ilvl w:val="3"/>
        <w:numId w:val="4"/>
      </w:numPr>
      <w:spacing w:before="240"/>
      <w:outlineLvl w:val="3"/>
    </w:pPr>
    <w:rPr>
      <w:b/>
      <w:i/>
    </w:rPr>
  </w:style>
  <w:style w:type="paragraph" w:styleId="Nagwek5">
    <w:name w:val="heading 5"/>
    <w:basedOn w:val="Normalny"/>
    <w:next w:val="Normalny"/>
    <w:qFormat/>
    <w:rsid w:val="00EA2E10"/>
    <w:pPr>
      <w:numPr>
        <w:ilvl w:val="4"/>
        <w:numId w:val="4"/>
      </w:numPr>
      <w:outlineLvl w:val="4"/>
    </w:pPr>
  </w:style>
  <w:style w:type="paragraph" w:styleId="Nagwek6">
    <w:name w:val="heading 6"/>
    <w:basedOn w:val="Normalny"/>
    <w:next w:val="Normalny"/>
    <w:qFormat/>
    <w:rsid w:val="00EA2E10"/>
    <w:pPr>
      <w:numPr>
        <w:ilvl w:val="5"/>
        <w:numId w:val="4"/>
      </w:numPr>
      <w:spacing w:before="24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rsid w:val="00EA2E10"/>
    <w:pPr>
      <w:numPr>
        <w:ilvl w:val="6"/>
        <w:numId w:val="4"/>
      </w:numPr>
      <w:spacing w:before="24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EA2E10"/>
    <w:pPr>
      <w:numPr>
        <w:ilvl w:val="7"/>
        <w:numId w:val="4"/>
      </w:numPr>
      <w:spacing w:before="24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EA2E10"/>
    <w:pPr>
      <w:numPr>
        <w:ilvl w:val="8"/>
        <w:numId w:val="4"/>
      </w:numPr>
      <w:spacing w:before="24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Normalny"/>
    <w:semiHidden/>
    <w:rsid w:val="00EA2E10"/>
    <w:pPr>
      <w:pBdr>
        <w:bottom w:val="single" w:sz="6" w:space="1" w:color="auto"/>
      </w:pBdr>
      <w:tabs>
        <w:tab w:val="right" w:pos="9923"/>
      </w:tabs>
      <w:jc w:val="left"/>
    </w:pPr>
    <w:rPr>
      <w:i/>
      <w:sz w:val="16"/>
    </w:rPr>
  </w:style>
  <w:style w:type="paragraph" w:styleId="Spistreci1">
    <w:name w:val="toc 1"/>
    <w:basedOn w:val="Normalny"/>
    <w:next w:val="Normalny"/>
    <w:semiHidden/>
    <w:rsid w:val="00EA2E10"/>
    <w:pPr>
      <w:tabs>
        <w:tab w:val="right" w:leader="dot" w:pos="9355"/>
      </w:tabs>
      <w:spacing w:before="120"/>
    </w:pPr>
    <w:rPr>
      <w:b/>
    </w:rPr>
  </w:style>
  <w:style w:type="paragraph" w:styleId="Spistreci2">
    <w:name w:val="toc 2"/>
    <w:basedOn w:val="Normalny"/>
    <w:next w:val="Normalny"/>
    <w:semiHidden/>
    <w:rsid w:val="00EA2E10"/>
    <w:pPr>
      <w:tabs>
        <w:tab w:val="right" w:leader="dot" w:pos="9355"/>
      </w:tabs>
      <w:ind w:left="200"/>
    </w:pPr>
  </w:style>
  <w:style w:type="paragraph" w:styleId="Spistreci3">
    <w:name w:val="toc 3"/>
    <w:basedOn w:val="Normalny"/>
    <w:next w:val="Normalny"/>
    <w:semiHidden/>
    <w:rsid w:val="00EA2E10"/>
    <w:pPr>
      <w:tabs>
        <w:tab w:val="right" w:leader="dot" w:pos="9355"/>
      </w:tabs>
      <w:ind w:left="400"/>
    </w:pPr>
  </w:style>
  <w:style w:type="paragraph" w:styleId="Stopka">
    <w:name w:val="footer"/>
    <w:basedOn w:val="Normalny"/>
    <w:semiHidden/>
    <w:rsid w:val="00EA2E10"/>
    <w:pPr>
      <w:tabs>
        <w:tab w:val="center" w:pos="9923"/>
      </w:tabs>
    </w:pPr>
    <w:rPr>
      <w:b/>
      <w:i/>
      <w:sz w:val="16"/>
    </w:rPr>
  </w:style>
  <w:style w:type="paragraph" w:customStyle="1" w:styleId="Tekstwtabeli">
    <w:name w:val="Tekst w tabeli"/>
    <w:basedOn w:val="Normalny"/>
    <w:rsid w:val="00EA2E10"/>
    <w:pPr>
      <w:keepNext/>
      <w:spacing w:before="0" w:after="0"/>
      <w:jc w:val="left"/>
    </w:pPr>
  </w:style>
  <w:style w:type="paragraph" w:styleId="Listanumerowana">
    <w:name w:val="List Number"/>
    <w:basedOn w:val="Normalny"/>
    <w:semiHidden/>
    <w:rsid w:val="00EA2E10"/>
    <w:pPr>
      <w:ind w:left="283" w:hanging="283"/>
    </w:pPr>
  </w:style>
  <w:style w:type="paragraph" w:styleId="Listanumerowana2">
    <w:name w:val="List Number 2"/>
    <w:basedOn w:val="Normalny"/>
    <w:semiHidden/>
    <w:rsid w:val="00EA2E10"/>
    <w:pPr>
      <w:numPr>
        <w:numId w:val="2"/>
      </w:numPr>
      <w:ind w:left="907"/>
    </w:pPr>
  </w:style>
  <w:style w:type="paragraph" w:styleId="Listanumerowana3">
    <w:name w:val="List Number 3"/>
    <w:basedOn w:val="Normalny"/>
    <w:semiHidden/>
    <w:rsid w:val="00EA2E10"/>
    <w:pPr>
      <w:ind w:left="680" w:hanging="340"/>
    </w:pPr>
  </w:style>
  <w:style w:type="paragraph" w:styleId="Listapunktowana">
    <w:name w:val="List Bullet"/>
    <w:basedOn w:val="Normalny"/>
    <w:semiHidden/>
    <w:rsid w:val="00EA2E10"/>
    <w:pPr>
      <w:numPr>
        <w:numId w:val="3"/>
      </w:numPr>
      <w:spacing w:before="0" w:after="0"/>
    </w:pPr>
  </w:style>
  <w:style w:type="paragraph" w:customStyle="1" w:styleId="Rozdzia">
    <w:name w:val="Rozdział"/>
    <w:basedOn w:val="Normalny"/>
    <w:rsid w:val="00EA2E10"/>
    <w:pPr>
      <w:spacing w:before="240"/>
      <w:ind w:left="1418" w:hanging="1418"/>
    </w:pPr>
    <w:rPr>
      <w:b/>
      <w:caps/>
      <w:kern w:val="28"/>
      <w:sz w:val="28"/>
    </w:rPr>
  </w:style>
  <w:style w:type="paragraph" w:customStyle="1" w:styleId="Specyfikacja">
    <w:name w:val="Specyfikacja"/>
    <w:basedOn w:val="Normalny"/>
    <w:rsid w:val="00EA2E10"/>
    <w:pPr>
      <w:spacing w:after="240"/>
      <w:ind w:left="1418" w:hanging="1418"/>
    </w:pPr>
    <w:rPr>
      <w:b/>
      <w:caps/>
      <w:sz w:val="28"/>
    </w:rPr>
  </w:style>
  <w:style w:type="character" w:styleId="Numerstrony">
    <w:name w:val="page number"/>
    <w:basedOn w:val="Domylnaczcionkaakapitu"/>
    <w:semiHidden/>
    <w:rsid w:val="00EA2E10"/>
    <w:rPr>
      <w:sz w:val="20"/>
    </w:rPr>
  </w:style>
  <w:style w:type="paragraph" w:customStyle="1" w:styleId="rozdzia0">
    <w:name w:val="rozdział"/>
    <w:rsid w:val="00EA2E10"/>
    <w:pPr>
      <w:jc w:val="both"/>
    </w:pPr>
    <w:rPr>
      <w:rFonts w:ascii="Times New Roman" w:hAnsi="Times New Roman"/>
      <w:b/>
      <w:color w:val="000000"/>
      <w:sz w:val="28"/>
      <w:lang w:val="cs-CZ"/>
    </w:rPr>
  </w:style>
  <w:style w:type="paragraph" w:styleId="Tekstpodstawowy">
    <w:name w:val="Body Text"/>
    <w:basedOn w:val="Normalny"/>
    <w:semiHidden/>
    <w:rsid w:val="00EA2E10"/>
    <w:pPr>
      <w:spacing w:before="0" w:after="0" w:line="240" w:lineRule="auto"/>
    </w:pPr>
    <w:rPr>
      <w:color w:val="000000"/>
      <w:sz w:val="24"/>
      <w:lang w:val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Szablony\kontrakt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kontrakt</Template>
  <TotalTime>6</TotalTime>
  <Pages>8</Pages>
  <Words>2464</Words>
  <Characters>14789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TRANSPROJEKT PD-4</Company>
  <LinksUpToDate>false</LinksUpToDate>
  <CharactersWithSpaces>17219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Zbigniew Jajuga</cp:lastModifiedBy>
  <cp:revision>4</cp:revision>
  <cp:lastPrinted>2000-02-29T19:59:00Z</cp:lastPrinted>
  <dcterms:created xsi:type="dcterms:W3CDTF">2024-09-15T17:15:00Z</dcterms:created>
  <dcterms:modified xsi:type="dcterms:W3CDTF">2024-09-22T14:21:00Z</dcterms:modified>
</cp:coreProperties>
</file>